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32663" w14:textId="77777777" w:rsidR="00003795" w:rsidRPr="000163D7" w:rsidRDefault="00003795" w:rsidP="000163D7">
      <w:pPr>
        <w:tabs>
          <w:tab w:val="left" w:pos="360"/>
        </w:tabs>
        <w:autoSpaceDE w:val="0"/>
        <w:autoSpaceDN w:val="0"/>
        <w:adjustRightInd w:val="0"/>
        <w:spacing w:line="276" w:lineRule="auto"/>
        <w:ind w:left="360"/>
        <w:jc w:val="center"/>
        <w:rPr>
          <w:rFonts w:ascii="Arial" w:hAnsi="Arial" w:cs="Arial"/>
          <w:b/>
          <w:sz w:val="22"/>
          <w:szCs w:val="22"/>
          <w:u w:val="single"/>
          <w:lang w:val="en-US"/>
        </w:rPr>
      </w:pPr>
      <w:r w:rsidRPr="000163D7">
        <w:rPr>
          <w:rFonts w:ascii="Arial" w:hAnsi="Arial" w:cs="Arial"/>
          <w:b/>
          <w:sz w:val="22"/>
          <w:szCs w:val="22"/>
          <w:u w:val="single"/>
          <w:lang w:val="en-US"/>
        </w:rPr>
        <w:t>POLICY ON CONFLICT OF INTEREST</w:t>
      </w:r>
    </w:p>
    <w:p w14:paraId="4FE4A2F8" w14:textId="77777777" w:rsidR="00003795" w:rsidRPr="000163D7" w:rsidRDefault="00003795" w:rsidP="000163D7">
      <w:pPr>
        <w:tabs>
          <w:tab w:val="left" w:pos="360"/>
        </w:tabs>
        <w:autoSpaceDE w:val="0"/>
        <w:autoSpaceDN w:val="0"/>
        <w:adjustRightInd w:val="0"/>
        <w:spacing w:line="276" w:lineRule="auto"/>
        <w:ind w:left="360"/>
        <w:jc w:val="center"/>
        <w:rPr>
          <w:rFonts w:ascii="Arial" w:hAnsi="Arial" w:cs="Arial"/>
          <w:b/>
          <w:sz w:val="22"/>
          <w:szCs w:val="22"/>
          <w:u w:val="single"/>
          <w:lang w:val="en-US"/>
        </w:rPr>
      </w:pPr>
    </w:p>
    <w:p w14:paraId="114CD971" w14:textId="77777777" w:rsidR="00003795" w:rsidRPr="000163D7" w:rsidRDefault="00003795" w:rsidP="000163D7">
      <w:pPr>
        <w:tabs>
          <w:tab w:val="left" w:pos="360"/>
        </w:tabs>
        <w:autoSpaceDE w:val="0"/>
        <w:autoSpaceDN w:val="0"/>
        <w:adjustRightInd w:val="0"/>
        <w:spacing w:line="276" w:lineRule="auto"/>
        <w:ind w:left="360"/>
        <w:jc w:val="center"/>
        <w:rPr>
          <w:rFonts w:ascii="Arial" w:hAnsi="Arial" w:cs="Arial"/>
          <w:b/>
          <w:sz w:val="22"/>
          <w:szCs w:val="22"/>
          <w:u w:val="single"/>
          <w:lang w:val="en-US"/>
        </w:rPr>
      </w:pPr>
    </w:p>
    <w:p w14:paraId="4C3E7341" w14:textId="77777777" w:rsidR="00003795" w:rsidRPr="000163D7" w:rsidRDefault="00003795" w:rsidP="000163D7">
      <w:pPr>
        <w:tabs>
          <w:tab w:val="left" w:pos="360"/>
        </w:tabs>
        <w:autoSpaceDE w:val="0"/>
        <w:autoSpaceDN w:val="0"/>
        <w:adjustRightInd w:val="0"/>
        <w:spacing w:after="240" w:line="276" w:lineRule="auto"/>
        <w:ind w:left="360"/>
        <w:jc w:val="both"/>
        <w:rPr>
          <w:rFonts w:ascii="Arial" w:hAnsi="Arial" w:cs="Arial"/>
          <w:b/>
          <w:sz w:val="22"/>
          <w:szCs w:val="22"/>
          <w:lang w:val="en-US"/>
        </w:rPr>
      </w:pPr>
      <w:r w:rsidRPr="000163D7">
        <w:rPr>
          <w:rFonts w:ascii="Arial" w:hAnsi="Arial" w:cs="Arial"/>
          <w:b/>
          <w:sz w:val="22"/>
          <w:szCs w:val="22"/>
          <w:lang w:val="en-US"/>
        </w:rPr>
        <w:t xml:space="preserve">FSP name: </w:t>
      </w:r>
      <w:r w:rsidRPr="000163D7">
        <w:rPr>
          <w:rFonts w:ascii="Arial" w:hAnsi="Arial" w:cs="Arial"/>
          <w:b/>
          <w:i/>
          <w:sz w:val="22"/>
          <w:szCs w:val="22"/>
          <w:lang w:val="en-US"/>
        </w:rPr>
        <w:t>XYZ</w:t>
      </w:r>
    </w:p>
    <w:p w14:paraId="12D86F17" w14:textId="2AB01302" w:rsidR="00003795" w:rsidRDefault="00003795" w:rsidP="000163D7">
      <w:pPr>
        <w:tabs>
          <w:tab w:val="left" w:pos="360"/>
        </w:tabs>
        <w:autoSpaceDE w:val="0"/>
        <w:autoSpaceDN w:val="0"/>
        <w:adjustRightInd w:val="0"/>
        <w:spacing w:after="240" w:line="276" w:lineRule="auto"/>
        <w:ind w:left="360"/>
        <w:jc w:val="both"/>
        <w:rPr>
          <w:rFonts w:ascii="Arial" w:hAnsi="Arial" w:cs="Arial"/>
          <w:b/>
          <w:sz w:val="22"/>
          <w:szCs w:val="22"/>
          <w:lang w:val="en-US"/>
        </w:rPr>
      </w:pPr>
      <w:r w:rsidRPr="000163D7">
        <w:rPr>
          <w:rFonts w:ascii="Arial" w:hAnsi="Arial" w:cs="Arial"/>
          <w:b/>
          <w:sz w:val="22"/>
          <w:szCs w:val="22"/>
          <w:lang w:val="en-US"/>
        </w:rPr>
        <w:t>FSP number:</w:t>
      </w:r>
    </w:p>
    <w:p w14:paraId="3D0E2DAE" w14:textId="77777777" w:rsidR="00003795" w:rsidRPr="000163D7" w:rsidRDefault="00003795" w:rsidP="000163D7">
      <w:pPr>
        <w:numPr>
          <w:ilvl w:val="0"/>
          <w:numId w:val="1"/>
        </w:numPr>
        <w:tabs>
          <w:tab w:val="left" w:pos="360"/>
        </w:tabs>
        <w:autoSpaceDE w:val="0"/>
        <w:autoSpaceDN w:val="0"/>
        <w:adjustRightInd w:val="0"/>
        <w:spacing w:line="276" w:lineRule="auto"/>
        <w:jc w:val="both"/>
        <w:rPr>
          <w:rFonts w:ascii="Arial" w:hAnsi="Arial" w:cs="Arial"/>
          <w:b/>
          <w:sz w:val="22"/>
          <w:szCs w:val="22"/>
          <w:lang w:val="en-US"/>
        </w:rPr>
      </w:pPr>
      <w:r w:rsidRPr="000163D7">
        <w:rPr>
          <w:rFonts w:ascii="Arial" w:hAnsi="Arial" w:cs="Arial"/>
          <w:b/>
          <w:sz w:val="22"/>
          <w:szCs w:val="22"/>
          <w:lang w:val="en-US"/>
        </w:rPr>
        <w:t xml:space="preserve">Introduction </w:t>
      </w:r>
    </w:p>
    <w:p w14:paraId="38F4DB52" w14:textId="77777777" w:rsidR="00003795" w:rsidRPr="000163D7" w:rsidRDefault="00003795" w:rsidP="000163D7">
      <w:pPr>
        <w:autoSpaceDE w:val="0"/>
        <w:autoSpaceDN w:val="0"/>
        <w:adjustRightInd w:val="0"/>
        <w:spacing w:after="240" w:line="276" w:lineRule="auto"/>
        <w:ind w:left="360"/>
        <w:jc w:val="both"/>
        <w:rPr>
          <w:rFonts w:ascii="Arial" w:hAnsi="Arial" w:cs="Arial"/>
          <w:sz w:val="22"/>
          <w:szCs w:val="22"/>
        </w:rPr>
      </w:pPr>
      <w:r w:rsidRPr="000163D7">
        <w:rPr>
          <w:rFonts w:ascii="Arial" w:hAnsi="Arial" w:cs="Arial"/>
          <w:sz w:val="22"/>
          <w:szCs w:val="22"/>
        </w:rPr>
        <w:t xml:space="preserve">In terms of the Financial Advisory and Intermediary Services Act, </w:t>
      </w:r>
      <w:r w:rsidRPr="000163D7">
        <w:rPr>
          <w:rFonts w:ascii="Arial" w:hAnsi="Arial" w:cs="Arial"/>
          <w:i/>
          <w:sz w:val="22"/>
          <w:szCs w:val="22"/>
        </w:rPr>
        <w:t>XYZ</w:t>
      </w:r>
      <w:r w:rsidRPr="000163D7">
        <w:rPr>
          <w:rFonts w:ascii="Arial" w:hAnsi="Arial" w:cs="Arial"/>
          <w:sz w:val="22"/>
          <w:szCs w:val="22"/>
        </w:rPr>
        <w:t xml:space="preserve"> is required to take all reasonable steps to identify, monitor and manage conflicts of interest. The following policy is intended to safeguard our clients’ interests and ensure their fair treatment. </w:t>
      </w:r>
    </w:p>
    <w:p w14:paraId="0DF523DE" w14:textId="37D30AE7" w:rsidR="00003795" w:rsidRPr="000163D7" w:rsidRDefault="00003795" w:rsidP="000163D7">
      <w:pPr>
        <w:numPr>
          <w:ilvl w:val="0"/>
          <w:numId w:val="1"/>
        </w:numPr>
        <w:tabs>
          <w:tab w:val="left" w:pos="360"/>
        </w:tabs>
        <w:autoSpaceDE w:val="0"/>
        <w:autoSpaceDN w:val="0"/>
        <w:adjustRightInd w:val="0"/>
        <w:spacing w:line="276" w:lineRule="auto"/>
        <w:jc w:val="both"/>
        <w:rPr>
          <w:rFonts w:ascii="Arial" w:hAnsi="Arial" w:cs="Arial"/>
          <w:b/>
          <w:sz w:val="22"/>
          <w:szCs w:val="22"/>
          <w:lang w:val="en-US"/>
        </w:rPr>
      </w:pPr>
      <w:r w:rsidRPr="000163D7">
        <w:rPr>
          <w:rFonts w:ascii="Arial" w:hAnsi="Arial" w:cs="Arial"/>
          <w:b/>
          <w:sz w:val="22"/>
          <w:szCs w:val="22"/>
          <w:lang w:val="en-US"/>
        </w:rPr>
        <w:t xml:space="preserve">Our </w:t>
      </w:r>
      <w:r w:rsidR="00AD5288">
        <w:rPr>
          <w:rFonts w:ascii="Arial" w:hAnsi="Arial" w:cs="Arial"/>
          <w:b/>
          <w:sz w:val="22"/>
          <w:szCs w:val="22"/>
          <w:lang w:val="en-US"/>
        </w:rPr>
        <w:t>O</w:t>
      </w:r>
      <w:r w:rsidRPr="000163D7">
        <w:rPr>
          <w:rFonts w:ascii="Arial" w:hAnsi="Arial" w:cs="Arial"/>
          <w:b/>
          <w:sz w:val="22"/>
          <w:szCs w:val="22"/>
          <w:lang w:val="en-US"/>
        </w:rPr>
        <w:t>bjectives</w:t>
      </w:r>
    </w:p>
    <w:p w14:paraId="106DADDB" w14:textId="77777777" w:rsidR="00003795" w:rsidRPr="000163D7" w:rsidRDefault="00003795" w:rsidP="000163D7">
      <w:pPr>
        <w:pStyle w:val="Default"/>
        <w:spacing w:line="276" w:lineRule="auto"/>
        <w:ind w:left="426"/>
        <w:jc w:val="both"/>
        <w:rPr>
          <w:sz w:val="22"/>
          <w:szCs w:val="22"/>
        </w:rPr>
      </w:pPr>
      <w:r w:rsidRPr="000163D7">
        <w:rPr>
          <w:sz w:val="22"/>
          <w:szCs w:val="22"/>
        </w:rPr>
        <w:t xml:space="preserve">Like any financial services provider, </w:t>
      </w:r>
      <w:r w:rsidRPr="000163D7">
        <w:rPr>
          <w:i/>
          <w:sz w:val="22"/>
          <w:szCs w:val="22"/>
        </w:rPr>
        <w:t>XYZ</w:t>
      </w:r>
      <w:r w:rsidRPr="000163D7">
        <w:rPr>
          <w:sz w:val="22"/>
          <w:szCs w:val="22"/>
        </w:rPr>
        <w:t xml:space="preserve"> is potentially exposed to conflicts of interest in relation to various activities. However, the protection of our clients’ interests is our primary concern and so our policy sets out how: </w:t>
      </w:r>
    </w:p>
    <w:p w14:paraId="5AB3527E" w14:textId="77777777" w:rsidR="00003795" w:rsidRPr="000163D7" w:rsidRDefault="00003795" w:rsidP="000163D7">
      <w:pPr>
        <w:pStyle w:val="Default"/>
        <w:numPr>
          <w:ilvl w:val="0"/>
          <w:numId w:val="3"/>
        </w:numPr>
        <w:spacing w:line="276" w:lineRule="auto"/>
        <w:jc w:val="both"/>
        <w:rPr>
          <w:sz w:val="22"/>
          <w:szCs w:val="22"/>
        </w:rPr>
      </w:pPr>
      <w:r w:rsidRPr="000163D7">
        <w:rPr>
          <w:sz w:val="22"/>
          <w:szCs w:val="22"/>
        </w:rPr>
        <w:t xml:space="preserve">we will identify circumstances which may give rise to actual or potential conflicts of interest entailing a material risk of damage to our clients’ interests; </w:t>
      </w:r>
    </w:p>
    <w:p w14:paraId="335A9C12" w14:textId="77777777" w:rsidR="00003795" w:rsidRPr="000163D7" w:rsidRDefault="00003795" w:rsidP="000163D7">
      <w:pPr>
        <w:pStyle w:val="Default"/>
        <w:numPr>
          <w:ilvl w:val="0"/>
          <w:numId w:val="3"/>
        </w:numPr>
        <w:spacing w:line="276" w:lineRule="auto"/>
        <w:jc w:val="both"/>
        <w:rPr>
          <w:sz w:val="22"/>
          <w:szCs w:val="22"/>
        </w:rPr>
      </w:pPr>
      <w:r w:rsidRPr="000163D7">
        <w:rPr>
          <w:sz w:val="22"/>
          <w:szCs w:val="22"/>
        </w:rPr>
        <w:t>we have established appropriate structures and systems to manage those conflicts; and</w:t>
      </w:r>
    </w:p>
    <w:p w14:paraId="320F9FF8" w14:textId="7A94A3BE" w:rsidR="00003795" w:rsidRPr="000163D7" w:rsidRDefault="00003795" w:rsidP="000163D7">
      <w:pPr>
        <w:pStyle w:val="Default"/>
        <w:numPr>
          <w:ilvl w:val="0"/>
          <w:numId w:val="3"/>
        </w:numPr>
        <w:spacing w:after="240" w:line="276" w:lineRule="auto"/>
        <w:jc w:val="both"/>
        <w:rPr>
          <w:sz w:val="22"/>
          <w:szCs w:val="22"/>
        </w:rPr>
      </w:pPr>
      <w:r w:rsidRPr="000163D7">
        <w:rPr>
          <w:sz w:val="22"/>
          <w:szCs w:val="22"/>
        </w:rPr>
        <w:t xml:space="preserve">we will maintain systems </w:t>
      </w:r>
      <w:proofErr w:type="gramStart"/>
      <w:r w:rsidRPr="000163D7">
        <w:rPr>
          <w:sz w:val="22"/>
          <w:szCs w:val="22"/>
        </w:rPr>
        <w:t>in an effort to</w:t>
      </w:r>
      <w:proofErr w:type="gramEnd"/>
      <w:r w:rsidRPr="000163D7">
        <w:rPr>
          <w:sz w:val="22"/>
          <w:szCs w:val="22"/>
        </w:rPr>
        <w:t xml:space="preserve"> prevent damage to our clients’ interests through identified conflicts of interest. </w:t>
      </w:r>
    </w:p>
    <w:p w14:paraId="2EA7DA8D" w14:textId="02DA1864" w:rsidR="00003795" w:rsidRPr="000163D7" w:rsidRDefault="00003795" w:rsidP="000163D7">
      <w:pPr>
        <w:pStyle w:val="Default"/>
        <w:numPr>
          <w:ilvl w:val="0"/>
          <w:numId w:val="1"/>
        </w:numPr>
        <w:spacing w:line="276" w:lineRule="auto"/>
        <w:jc w:val="both"/>
        <w:rPr>
          <w:b/>
          <w:sz w:val="22"/>
          <w:szCs w:val="22"/>
        </w:rPr>
      </w:pPr>
      <w:r w:rsidRPr="000163D7">
        <w:rPr>
          <w:b/>
          <w:sz w:val="22"/>
          <w:szCs w:val="22"/>
        </w:rPr>
        <w:t xml:space="preserve">Conflict of </w:t>
      </w:r>
      <w:r w:rsidR="00AD5288">
        <w:rPr>
          <w:b/>
          <w:sz w:val="22"/>
          <w:szCs w:val="22"/>
        </w:rPr>
        <w:t>I</w:t>
      </w:r>
      <w:r w:rsidRPr="000163D7">
        <w:rPr>
          <w:b/>
          <w:sz w:val="22"/>
          <w:szCs w:val="22"/>
        </w:rPr>
        <w:t>nterest</w:t>
      </w:r>
    </w:p>
    <w:p w14:paraId="7878245E" w14:textId="77777777" w:rsidR="00003795" w:rsidRPr="000163D7" w:rsidRDefault="00003795" w:rsidP="000163D7">
      <w:pPr>
        <w:autoSpaceDE w:val="0"/>
        <w:autoSpaceDN w:val="0"/>
        <w:adjustRightInd w:val="0"/>
        <w:spacing w:after="240" w:line="276" w:lineRule="auto"/>
        <w:ind w:left="426"/>
        <w:jc w:val="both"/>
        <w:rPr>
          <w:rFonts w:ascii="Arial" w:hAnsi="Arial" w:cs="Arial"/>
          <w:color w:val="000000"/>
          <w:sz w:val="22"/>
          <w:szCs w:val="22"/>
          <w:lang w:val="en-US"/>
        </w:rPr>
      </w:pPr>
      <w:r w:rsidRPr="000163D7">
        <w:rPr>
          <w:rFonts w:ascii="Arial" w:hAnsi="Arial" w:cs="Arial"/>
          <w:i/>
          <w:color w:val="000000"/>
          <w:sz w:val="22"/>
          <w:szCs w:val="22"/>
          <w:lang w:val="en-US"/>
        </w:rPr>
        <w:t>XYZ</w:t>
      </w:r>
      <w:r w:rsidRPr="000163D7">
        <w:rPr>
          <w:rFonts w:ascii="Arial" w:hAnsi="Arial" w:cs="Arial"/>
          <w:color w:val="000000"/>
          <w:sz w:val="22"/>
          <w:szCs w:val="22"/>
          <w:lang w:val="en-US"/>
        </w:rPr>
        <w:t xml:space="preserve"> strives towards ensuring that it </w:t>
      </w:r>
      <w:proofErr w:type="gramStart"/>
      <w:r w:rsidRPr="000163D7">
        <w:rPr>
          <w:rFonts w:ascii="Arial" w:hAnsi="Arial" w:cs="Arial"/>
          <w:color w:val="000000"/>
          <w:sz w:val="22"/>
          <w:szCs w:val="22"/>
          <w:lang w:val="en-US"/>
        </w:rPr>
        <w:t>is able to</w:t>
      </w:r>
      <w:proofErr w:type="gramEnd"/>
      <w:r w:rsidRPr="000163D7">
        <w:rPr>
          <w:rFonts w:ascii="Arial" w:hAnsi="Arial" w:cs="Arial"/>
          <w:color w:val="000000"/>
          <w:sz w:val="22"/>
          <w:szCs w:val="22"/>
          <w:lang w:val="en-US"/>
        </w:rPr>
        <w:t xml:space="preserve"> appropriately and effectively identify and manage potential conflicts. These strategies include avoidance, establishing confidentiality barriers and appropriate disclosure of a conflict to affected clients. </w:t>
      </w:r>
    </w:p>
    <w:p w14:paraId="1C7CC346" w14:textId="7C42F5CE" w:rsidR="00003795" w:rsidRPr="000163D7" w:rsidRDefault="00003795" w:rsidP="000163D7">
      <w:pPr>
        <w:autoSpaceDE w:val="0"/>
        <w:autoSpaceDN w:val="0"/>
        <w:adjustRightInd w:val="0"/>
        <w:spacing w:line="276" w:lineRule="auto"/>
        <w:ind w:left="426"/>
        <w:jc w:val="both"/>
        <w:rPr>
          <w:rFonts w:ascii="Arial" w:hAnsi="Arial" w:cs="Arial"/>
          <w:color w:val="000000"/>
          <w:sz w:val="22"/>
          <w:szCs w:val="22"/>
          <w:lang w:val="en-US"/>
        </w:rPr>
      </w:pPr>
      <w:r w:rsidRPr="000163D7">
        <w:rPr>
          <w:rFonts w:ascii="Arial" w:hAnsi="Arial" w:cs="Arial"/>
          <w:color w:val="000000"/>
          <w:sz w:val="22"/>
          <w:szCs w:val="22"/>
          <w:lang w:val="en-US"/>
        </w:rPr>
        <w:t xml:space="preserve">In determining whether there is or may be a conflict of interest to which this policy applies, </w:t>
      </w:r>
      <w:r w:rsidRPr="000163D7">
        <w:rPr>
          <w:rFonts w:ascii="Arial" w:hAnsi="Arial" w:cs="Arial"/>
          <w:i/>
          <w:color w:val="000000"/>
          <w:sz w:val="22"/>
          <w:szCs w:val="22"/>
          <w:lang w:val="en-US"/>
        </w:rPr>
        <w:t>XYZ</w:t>
      </w:r>
      <w:r w:rsidRPr="000163D7">
        <w:rPr>
          <w:rFonts w:ascii="Arial" w:hAnsi="Arial" w:cs="Arial"/>
          <w:color w:val="000000"/>
          <w:sz w:val="22"/>
          <w:szCs w:val="22"/>
          <w:lang w:val="en-US"/>
        </w:rPr>
        <w:t xml:space="preserve"> considers whether there is a material risk of damage to the client, </w:t>
      </w:r>
      <w:proofErr w:type="gramStart"/>
      <w:r w:rsidRPr="000163D7">
        <w:rPr>
          <w:rFonts w:ascii="Arial" w:hAnsi="Arial" w:cs="Arial"/>
          <w:color w:val="000000"/>
          <w:sz w:val="22"/>
          <w:szCs w:val="22"/>
          <w:lang w:val="en-US"/>
        </w:rPr>
        <w:t>taking into account</w:t>
      </w:r>
      <w:proofErr w:type="gramEnd"/>
      <w:r w:rsidRPr="000163D7">
        <w:rPr>
          <w:rFonts w:ascii="Arial" w:hAnsi="Arial" w:cs="Arial"/>
          <w:color w:val="000000"/>
          <w:sz w:val="22"/>
          <w:szCs w:val="22"/>
          <w:lang w:val="en-US"/>
        </w:rPr>
        <w:t xml:space="preserve"> whether </w:t>
      </w:r>
      <w:r w:rsidRPr="000163D7">
        <w:rPr>
          <w:rFonts w:ascii="Arial" w:hAnsi="Arial" w:cs="Arial"/>
          <w:i/>
          <w:color w:val="000000"/>
          <w:sz w:val="22"/>
          <w:szCs w:val="22"/>
          <w:lang w:val="en-US"/>
        </w:rPr>
        <w:t>XYZ</w:t>
      </w:r>
      <w:r w:rsidRPr="000163D7">
        <w:rPr>
          <w:rFonts w:ascii="Arial" w:hAnsi="Arial" w:cs="Arial"/>
          <w:color w:val="000000"/>
          <w:sz w:val="22"/>
          <w:szCs w:val="22"/>
          <w:lang w:val="en-US"/>
        </w:rPr>
        <w:t xml:space="preserve"> or </w:t>
      </w:r>
      <w:r w:rsidR="008D4A08" w:rsidRPr="000163D7">
        <w:rPr>
          <w:rFonts w:ascii="Arial" w:hAnsi="Arial" w:cs="Arial"/>
          <w:color w:val="000000"/>
          <w:sz w:val="22"/>
          <w:szCs w:val="22"/>
          <w:lang w:val="en-US"/>
        </w:rPr>
        <w:t xml:space="preserve">its </w:t>
      </w:r>
      <w:r w:rsidRPr="000163D7">
        <w:rPr>
          <w:rFonts w:ascii="Arial" w:hAnsi="Arial" w:cs="Arial"/>
          <w:color w:val="000000"/>
          <w:sz w:val="22"/>
          <w:szCs w:val="22"/>
          <w:lang w:val="en-US"/>
        </w:rPr>
        <w:t xml:space="preserve">representative, associate or employee – </w:t>
      </w:r>
    </w:p>
    <w:p w14:paraId="795C0521" w14:textId="77777777" w:rsidR="00003795" w:rsidRPr="000163D7" w:rsidRDefault="00003795" w:rsidP="000163D7">
      <w:pPr>
        <w:tabs>
          <w:tab w:val="left" w:pos="1080"/>
        </w:tabs>
        <w:autoSpaceDE w:val="0"/>
        <w:autoSpaceDN w:val="0"/>
        <w:adjustRightInd w:val="0"/>
        <w:spacing w:line="276" w:lineRule="auto"/>
        <w:ind w:left="1080" w:hanging="360"/>
        <w:jc w:val="both"/>
        <w:rPr>
          <w:rFonts w:ascii="Arial" w:hAnsi="Arial" w:cs="Arial"/>
          <w:color w:val="000000"/>
          <w:sz w:val="22"/>
          <w:szCs w:val="22"/>
          <w:lang w:val="en-US"/>
        </w:rPr>
      </w:pPr>
      <w:r w:rsidRPr="000163D7">
        <w:rPr>
          <w:rFonts w:ascii="Arial" w:hAnsi="Arial" w:cs="Arial"/>
          <w:color w:val="000000"/>
          <w:sz w:val="22"/>
          <w:szCs w:val="22"/>
          <w:lang w:val="en-US"/>
        </w:rPr>
        <w:t xml:space="preserve">• </w:t>
      </w:r>
      <w:r w:rsidRPr="000163D7">
        <w:rPr>
          <w:rFonts w:ascii="Arial" w:hAnsi="Arial" w:cs="Arial"/>
          <w:color w:val="000000"/>
          <w:sz w:val="22"/>
          <w:szCs w:val="22"/>
          <w:lang w:val="en-US"/>
        </w:rPr>
        <w:tab/>
        <w:t xml:space="preserve">is likely to make a financial gain, or avoid a financial loss, at the expense of the client; </w:t>
      </w:r>
    </w:p>
    <w:p w14:paraId="5A3DC5BD" w14:textId="77777777" w:rsidR="00003795" w:rsidRPr="000163D7" w:rsidRDefault="00003795" w:rsidP="000163D7">
      <w:pPr>
        <w:numPr>
          <w:ilvl w:val="0"/>
          <w:numId w:val="4"/>
        </w:numPr>
        <w:tabs>
          <w:tab w:val="left" w:pos="1080"/>
        </w:tabs>
        <w:autoSpaceDE w:val="0"/>
        <w:autoSpaceDN w:val="0"/>
        <w:adjustRightInd w:val="0"/>
        <w:spacing w:line="276" w:lineRule="auto"/>
        <w:jc w:val="both"/>
        <w:rPr>
          <w:rFonts w:ascii="Arial" w:hAnsi="Arial" w:cs="Arial"/>
          <w:color w:val="000000"/>
          <w:sz w:val="22"/>
          <w:szCs w:val="22"/>
          <w:lang w:val="en-US"/>
        </w:rPr>
      </w:pPr>
      <w:r w:rsidRPr="000163D7">
        <w:rPr>
          <w:rFonts w:ascii="Arial" w:hAnsi="Arial" w:cs="Arial"/>
          <w:color w:val="000000"/>
          <w:sz w:val="22"/>
          <w:szCs w:val="22"/>
          <w:lang w:val="en-US"/>
        </w:rPr>
        <w:t xml:space="preserve">has an interest in the outcome of a service provided to the client or of a transaction carried out on behalf of the client, which is distinct from the client's interest in that outcome; </w:t>
      </w:r>
    </w:p>
    <w:p w14:paraId="0ED7BC27" w14:textId="77777777" w:rsidR="00003795" w:rsidRPr="000163D7" w:rsidRDefault="00003795" w:rsidP="000163D7">
      <w:pPr>
        <w:numPr>
          <w:ilvl w:val="0"/>
          <w:numId w:val="5"/>
        </w:numPr>
        <w:autoSpaceDE w:val="0"/>
        <w:autoSpaceDN w:val="0"/>
        <w:adjustRightInd w:val="0"/>
        <w:spacing w:line="276" w:lineRule="auto"/>
        <w:jc w:val="both"/>
        <w:rPr>
          <w:rFonts w:ascii="Arial" w:hAnsi="Arial" w:cs="Arial"/>
          <w:color w:val="000000"/>
          <w:sz w:val="22"/>
          <w:szCs w:val="22"/>
          <w:lang w:val="en-US"/>
        </w:rPr>
      </w:pPr>
      <w:r w:rsidRPr="000163D7">
        <w:rPr>
          <w:rFonts w:ascii="Arial" w:hAnsi="Arial" w:cs="Arial"/>
          <w:color w:val="000000"/>
          <w:sz w:val="22"/>
          <w:szCs w:val="22"/>
          <w:lang w:val="en-US"/>
        </w:rPr>
        <w:t xml:space="preserve">has a financial or other incentive to </w:t>
      </w:r>
      <w:proofErr w:type="spellStart"/>
      <w:r w:rsidRPr="000163D7">
        <w:rPr>
          <w:rFonts w:ascii="Arial" w:hAnsi="Arial" w:cs="Arial"/>
          <w:color w:val="000000"/>
          <w:sz w:val="22"/>
          <w:szCs w:val="22"/>
          <w:lang w:val="en-US"/>
        </w:rPr>
        <w:t>favour</w:t>
      </w:r>
      <w:proofErr w:type="spellEnd"/>
      <w:r w:rsidRPr="000163D7">
        <w:rPr>
          <w:rFonts w:ascii="Arial" w:hAnsi="Arial" w:cs="Arial"/>
          <w:color w:val="000000"/>
          <w:sz w:val="22"/>
          <w:szCs w:val="22"/>
          <w:lang w:val="en-US"/>
        </w:rPr>
        <w:t xml:space="preserve"> the interest of another client, group of clients or any other third party over the interests of the client; </w:t>
      </w:r>
    </w:p>
    <w:p w14:paraId="0559EB81" w14:textId="77777777" w:rsidR="00003795" w:rsidRPr="000163D7" w:rsidRDefault="00003795" w:rsidP="000163D7">
      <w:pPr>
        <w:numPr>
          <w:ilvl w:val="0"/>
          <w:numId w:val="6"/>
        </w:numPr>
        <w:autoSpaceDE w:val="0"/>
        <w:autoSpaceDN w:val="0"/>
        <w:adjustRightInd w:val="0"/>
        <w:spacing w:after="240" w:line="276" w:lineRule="auto"/>
        <w:jc w:val="both"/>
        <w:rPr>
          <w:rFonts w:ascii="Arial" w:hAnsi="Arial" w:cs="Arial"/>
          <w:color w:val="000000"/>
          <w:sz w:val="22"/>
          <w:szCs w:val="22"/>
          <w:lang w:val="en-US"/>
        </w:rPr>
      </w:pPr>
      <w:r w:rsidRPr="000163D7">
        <w:rPr>
          <w:rFonts w:ascii="Arial" w:hAnsi="Arial" w:cs="Arial"/>
          <w:sz w:val="22"/>
          <w:szCs w:val="22"/>
        </w:rPr>
        <w:t xml:space="preserve">receives or will receive from a person other than the client, an inducement in relation to a service provided to the client in the form of monies, </w:t>
      </w:r>
      <w:proofErr w:type="gramStart"/>
      <w:r w:rsidRPr="000163D7">
        <w:rPr>
          <w:rFonts w:ascii="Arial" w:hAnsi="Arial" w:cs="Arial"/>
          <w:sz w:val="22"/>
          <w:szCs w:val="22"/>
        </w:rPr>
        <w:t>goods</w:t>
      </w:r>
      <w:proofErr w:type="gramEnd"/>
      <w:r w:rsidRPr="000163D7">
        <w:rPr>
          <w:rFonts w:ascii="Arial" w:hAnsi="Arial" w:cs="Arial"/>
          <w:sz w:val="22"/>
          <w:szCs w:val="22"/>
        </w:rPr>
        <w:t xml:space="preserve"> or services, other than the legislated commission or reasonable fee for that service. </w:t>
      </w:r>
    </w:p>
    <w:p w14:paraId="65AC6457" w14:textId="77777777" w:rsidR="00003795" w:rsidRPr="000163D7" w:rsidRDefault="00003795" w:rsidP="000163D7">
      <w:pPr>
        <w:pStyle w:val="Default"/>
        <w:spacing w:line="276" w:lineRule="auto"/>
        <w:ind w:left="720" w:hanging="294"/>
        <w:jc w:val="both"/>
        <w:rPr>
          <w:sz w:val="22"/>
          <w:szCs w:val="22"/>
        </w:rPr>
      </w:pPr>
      <w:r w:rsidRPr="000163D7">
        <w:rPr>
          <w:sz w:val="22"/>
          <w:szCs w:val="22"/>
        </w:rPr>
        <w:t xml:space="preserve">This may include but is not limited to: </w:t>
      </w:r>
    </w:p>
    <w:p w14:paraId="21924B74" w14:textId="77777777" w:rsidR="00003795" w:rsidRPr="000163D7" w:rsidRDefault="00003795" w:rsidP="000163D7">
      <w:pPr>
        <w:pStyle w:val="Default"/>
        <w:numPr>
          <w:ilvl w:val="1"/>
          <w:numId w:val="1"/>
        </w:numPr>
        <w:tabs>
          <w:tab w:val="clear" w:pos="1440"/>
          <w:tab w:val="num" w:pos="1080"/>
        </w:tabs>
        <w:spacing w:line="276" w:lineRule="auto"/>
        <w:ind w:left="1080"/>
        <w:jc w:val="both"/>
        <w:rPr>
          <w:sz w:val="22"/>
          <w:szCs w:val="22"/>
        </w:rPr>
      </w:pPr>
      <w:r w:rsidRPr="000163D7">
        <w:rPr>
          <w:sz w:val="22"/>
          <w:szCs w:val="22"/>
        </w:rPr>
        <w:t xml:space="preserve">conflicts of interest between </w:t>
      </w:r>
      <w:r w:rsidRPr="000163D7">
        <w:rPr>
          <w:i/>
          <w:sz w:val="22"/>
          <w:szCs w:val="22"/>
        </w:rPr>
        <w:t>XYZ</w:t>
      </w:r>
      <w:r w:rsidRPr="000163D7">
        <w:rPr>
          <w:sz w:val="22"/>
          <w:szCs w:val="22"/>
        </w:rPr>
        <w:t xml:space="preserve"> and the client;</w:t>
      </w:r>
    </w:p>
    <w:p w14:paraId="04655F8F" w14:textId="2FE0CD8C" w:rsidR="00003795" w:rsidRPr="000163D7" w:rsidRDefault="00003795" w:rsidP="000163D7">
      <w:pPr>
        <w:pStyle w:val="Default"/>
        <w:numPr>
          <w:ilvl w:val="1"/>
          <w:numId w:val="1"/>
        </w:numPr>
        <w:tabs>
          <w:tab w:val="clear" w:pos="1440"/>
          <w:tab w:val="num" w:pos="1080"/>
        </w:tabs>
        <w:spacing w:line="276" w:lineRule="auto"/>
        <w:ind w:left="1080"/>
        <w:jc w:val="both"/>
        <w:rPr>
          <w:sz w:val="22"/>
          <w:szCs w:val="22"/>
        </w:rPr>
      </w:pPr>
      <w:r w:rsidRPr="000163D7">
        <w:rPr>
          <w:sz w:val="22"/>
          <w:szCs w:val="22"/>
        </w:rPr>
        <w:t xml:space="preserve">conflicts of interest between our clients if we are acting for different clients </w:t>
      </w:r>
      <w:r w:rsidR="008D4A08" w:rsidRPr="000163D7">
        <w:rPr>
          <w:sz w:val="22"/>
          <w:szCs w:val="22"/>
        </w:rPr>
        <w:t>whose</w:t>
      </w:r>
      <w:r w:rsidRPr="000163D7">
        <w:rPr>
          <w:sz w:val="22"/>
          <w:szCs w:val="22"/>
        </w:rPr>
        <w:t xml:space="preserve"> different </w:t>
      </w:r>
      <w:proofErr w:type="gramStart"/>
      <w:r w:rsidRPr="000163D7">
        <w:rPr>
          <w:sz w:val="22"/>
          <w:szCs w:val="22"/>
        </w:rPr>
        <w:t>interests</w:t>
      </w:r>
      <w:proofErr w:type="gramEnd"/>
      <w:r w:rsidRPr="000163D7">
        <w:rPr>
          <w:sz w:val="22"/>
          <w:szCs w:val="22"/>
        </w:rPr>
        <w:t xml:space="preserve"> conflict materially;</w:t>
      </w:r>
    </w:p>
    <w:p w14:paraId="400FB030" w14:textId="77777777" w:rsidR="00003795" w:rsidRPr="000163D7" w:rsidRDefault="00003795" w:rsidP="000163D7">
      <w:pPr>
        <w:pStyle w:val="Default"/>
        <w:numPr>
          <w:ilvl w:val="1"/>
          <w:numId w:val="1"/>
        </w:numPr>
        <w:tabs>
          <w:tab w:val="clear" w:pos="1440"/>
          <w:tab w:val="num" w:pos="1080"/>
        </w:tabs>
        <w:spacing w:after="240" w:line="276" w:lineRule="auto"/>
        <w:ind w:left="1080"/>
        <w:jc w:val="both"/>
        <w:rPr>
          <w:sz w:val="22"/>
          <w:szCs w:val="22"/>
        </w:rPr>
      </w:pPr>
      <w:r w:rsidRPr="000163D7">
        <w:rPr>
          <w:sz w:val="22"/>
          <w:szCs w:val="22"/>
        </w:rPr>
        <w:t xml:space="preserve">conflicts of interest where associates, product suppliers, distribution channels or any other third party are involved in the rendering of a financial service to a client. </w:t>
      </w:r>
    </w:p>
    <w:p w14:paraId="1E03104B" w14:textId="77777777" w:rsidR="00003795" w:rsidRPr="000163D7" w:rsidRDefault="00003795" w:rsidP="00032529">
      <w:pPr>
        <w:pStyle w:val="Default"/>
        <w:numPr>
          <w:ilvl w:val="0"/>
          <w:numId w:val="1"/>
        </w:numPr>
        <w:tabs>
          <w:tab w:val="left" w:pos="1080"/>
        </w:tabs>
        <w:spacing w:line="276" w:lineRule="auto"/>
        <w:jc w:val="both"/>
        <w:rPr>
          <w:b/>
          <w:sz w:val="22"/>
          <w:szCs w:val="22"/>
        </w:rPr>
      </w:pPr>
      <w:r w:rsidRPr="000163D7">
        <w:rPr>
          <w:b/>
          <w:sz w:val="22"/>
          <w:szCs w:val="22"/>
        </w:rPr>
        <w:lastRenderedPageBreak/>
        <w:t>Management</w:t>
      </w:r>
    </w:p>
    <w:p w14:paraId="7694C98F" w14:textId="4726B25F" w:rsidR="00003795" w:rsidRPr="000163D7" w:rsidRDefault="00003795" w:rsidP="009A498E">
      <w:pPr>
        <w:pStyle w:val="Default"/>
        <w:tabs>
          <w:tab w:val="left" w:pos="720"/>
        </w:tabs>
        <w:spacing w:line="276" w:lineRule="auto"/>
        <w:ind w:left="720" w:hanging="294"/>
        <w:jc w:val="both"/>
        <w:rPr>
          <w:b/>
          <w:bCs/>
          <w:sz w:val="22"/>
          <w:szCs w:val="22"/>
          <w:u w:val="single"/>
        </w:rPr>
      </w:pPr>
      <w:r w:rsidRPr="000163D7">
        <w:rPr>
          <w:b/>
          <w:bCs/>
          <w:sz w:val="22"/>
          <w:szCs w:val="22"/>
          <w:u w:val="single"/>
        </w:rPr>
        <w:t xml:space="preserve">4A Specific </w:t>
      </w:r>
      <w:r w:rsidR="00AD5288">
        <w:rPr>
          <w:b/>
          <w:bCs/>
          <w:sz w:val="22"/>
          <w:szCs w:val="22"/>
          <w:u w:val="single"/>
        </w:rPr>
        <w:t>M</w:t>
      </w:r>
      <w:r w:rsidRPr="000163D7">
        <w:rPr>
          <w:b/>
          <w:bCs/>
          <w:sz w:val="22"/>
          <w:szCs w:val="22"/>
          <w:u w:val="single"/>
        </w:rPr>
        <w:t xml:space="preserve">onetary </w:t>
      </w:r>
      <w:r w:rsidR="00AD5288">
        <w:rPr>
          <w:b/>
          <w:bCs/>
          <w:sz w:val="22"/>
          <w:szCs w:val="22"/>
          <w:u w:val="single"/>
        </w:rPr>
        <w:t>M</w:t>
      </w:r>
      <w:r w:rsidRPr="000163D7">
        <w:rPr>
          <w:b/>
          <w:bCs/>
          <w:sz w:val="22"/>
          <w:szCs w:val="22"/>
          <w:u w:val="single"/>
        </w:rPr>
        <w:t>easures we focus on:</w:t>
      </w:r>
    </w:p>
    <w:p w14:paraId="45057B9E" w14:textId="6C7A5E3E" w:rsidR="00003795" w:rsidRPr="000163D7" w:rsidRDefault="00E363DE" w:rsidP="00E363DE">
      <w:pPr>
        <w:pStyle w:val="Default"/>
        <w:tabs>
          <w:tab w:val="left" w:pos="426"/>
        </w:tabs>
        <w:spacing w:line="276" w:lineRule="auto"/>
        <w:jc w:val="both"/>
        <w:rPr>
          <w:sz w:val="22"/>
          <w:szCs w:val="22"/>
        </w:rPr>
      </w:pPr>
      <w:r>
        <w:rPr>
          <w:sz w:val="22"/>
          <w:szCs w:val="22"/>
        </w:rPr>
        <w:tab/>
      </w:r>
      <w:r w:rsidR="00003795" w:rsidRPr="000163D7">
        <w:rPr>
          <w:sz w:val="22"/>
          <w:szCs w:val="22"/>
        </w:rPr>
        <w:t>We may only receive (or offer to a third party):</w:t>
      </w:r>
    </w:p>
    <w:p w14:paraId="7E644239" w14:textId="086AA525" w:rsidR="00003795" w:rsidRPr="000163D7" w:rsidRDefault="00003795" w:rsidP="000163D7">
      <w:pPr>
        <w:pStyle w:val="Default"/>
        <w:numPr>
          <w:ilvl w:val="8"/>
          <w:numId w:val="2"/>
        </w:numPr>
        <w:tabs>
          <w:tab w:val="left" w:pos="720"/>
        </w:tabs>
        <w:spacing w:line="276" w:lineRule="auto"/>
        <w:ind w:left="1080"/>
        <w:jc w:val="both"/>
        <w:rPr>
          <w:sz w:val="22"/>
          <w:szCs w:val="22"/>
        </w:rPr>
      </w:pPr>
      <w:r w:rsidRPr="000163D7">
        <w:rPr>
          <w:sz w:val="22"/>
          <w:szCs w:val="22"/>
          <w:u w:val="single"/>
        </w:rPr>
        <w:t>commissions</w:t>
      </w:r>
      <w:r w:rsidRPr="000163D7">
        <w:rPr>
          <w:sz w:val="22"/>
          <w:szCs w:val="22"/>
        </w:rPr>
        <w:t xml:space="preserve"> authorized in terms of applicable legislation; or</w:t>
      </w:r>
    </w:p>
    <w:p w14:paraId="674D7F23" w14:textId="77777777" w:rsidR="00003795" w:rsidRPr="000163D7" w:rsidRDefault="00003795" w:rsidP="000163D7">
      <w:pPr>
        <w:pStyle w:val="Default"/>
        <w:numPr>
          <w:ilvl w:val="8"/>
          <w:numId w:val="2"/>
        </w:numPr>
        <w:tabs>
          <w:tab w:val="left" w:pos="720"/>
        </w:tabs>
        <w:spacing w:line="276" w:lineRule="auto"/>
        <w:ind w:left="1080"/>
        <w:jc w:val="both"/>
        <w:rPr>
          <w:sz w:val="22"/>
          <w:szCs w:val="22"/>
        </w:rPr>
      </w:pPr>
      <w:r w:rsidRPr="000163D7">
        <w:rPr>
          <w:sz w:val="22"/>
          <w:szCs w:val="22"/>
          <w:u w:val="single"/>
        </w:rPr>
        <w:t>fees authorized in terms of applicable legislation</w:t>
      </w:r>
      <w:r w:rsidRPr="000163D7">
        <w:rPr>
          <w:sz w:val="22"/>
          <w:szCs w:val="22"/>
        </w:rPr>
        <w:t>, or</w:t>
      </w:r>
      <w:r w:rsidRPr="000163D7">
        <w:rPr>
          <w:sz w:val="22"/>
          <w:szCs w:val="22"/>
          <w:u w:val="single"/>
        </w:rPr>
        <w:t xml:space="preserve"> </w:t>
      </w:r>
    </w:p>
    <w:p w14:paraId="23135A6D" w14:textId="77777777" w:rsidR="00003795" w:rsidRPr="000163D7" w:rsidRDefault="00003795" w:rsidP="000163D7">
      <w:pPr>
        <w:pStyle w:val="Default"/>
        <w:numPr>
          <w:ilvl w:val="8"/>
          <w:numId w:val="2"/>
        </w:numPr>
        <w:tabs>
          <w:tab w:val="left" w:pos="720"/>
        </w:tabs>
        <w:spacing w:line="276" w:lineRule="auto"/>
        <w:ind w:left="1080"/>
        <w:jc w:val="both"/>
        <w:rPr>
          <w:sz w:val="22"/>
          <w:szCs w:val="22"/>
        </w:rPr>
      </w:pPr>
      <w:r w:rsidRPr="000163D7">
        <w:rPr>
          <w:sz w:val="22"/>
          <w:szCs w:val="22"/>
          <w:u w:val="single"/>
        </w:rPr>
        <w:t>fees or remuneration for services rendered</w:t>
      </w:r>
      <w:r w:rsidRPr="000163D7">
        <w:rPr>
          <w:sz w:val="22"/>
          <w:szCs w:val="22"/>
        </w:rPr>
        <w:t>, if those fees are reasonably commensurate to the service being rendered; or</w:t>
      </w:r>
    </w:p>
    <w:p w14:paraId="3880D2FA" w14:textId="4DBB530C" w:rsidR="00003795" w:rsidRPr="000163D7" w:rsidRDefault="00003795" w:rsidP="000163D7">
      <w:pPr>
        <w:pStyle w:val="Default"/>
        <w:numPr>
          <w:ilvl w:val="8"/>
          <w:numId w:val="2"/>
        </w:numPr>
        <w:tabs>
          <w:tab w:val="left" w:pos="720"/>
        </w:tabs>
        <w:spacing w:line="276" w:lineRule="auto"/>
        <w:ind w:left="1080"/>
        <w:jc w:val="both"/>
        <w:rPr>
          <w:sz w:val="22"/>
          <w:szCs w:val="22"/>
        </w:rPr>
      </w:pPr>
      <w:r w:rsidRPr="000163D7">
        <w:rPr>
          <w:sz w:val="22"/>
          <w:szCs w:val="22"/>
          <w:u w:val="single"/>
        </w:rPr>
        <w:t xml:space="preserve">fees for the rendering of a service in respect of which </w:t>
      </w:r>
      <w:r w:rsidR="008D4A08" w:rsidRPr="000163D7">
        <w:rPr>
          <w:sz w:val="22"/>
          <w:szCs w:val="22"/>
          <w:u w:val="single"/>
        </w:rPr>
        <w:t xml:space="preserve">the </w:t>
      </w:r>
      <w:r w:rsidRPr="000163D7">
        <w:rPr>
          <w:sz w:val="22"/>
          <w:szCs w:val="22"/>
          <w:u w:val="single"/>
        </w:rPr>
        <w:t>commission or fees above is not paid</w:t>
      </w:r>
      <w:r w:rsidRPr="000163D7">
        <w:rPr>
          <w:sz w:val="22"/>
          <w:szCs w:val="22"/>
        </w:rPr>
        <w:t>, if those fees are specifically agreed to by a client in writing and may be stopped at discretion of the client; or</w:t>
      </w:r>
    </w:p>
    <w:p w14:paraId="412A9052" w14:textId="77777777" w:rsidR="00003795" w:rsidRPr="000163D7" w:rsidRDefault="00003795" w:rsidP="000163D7">
      <w:pPr>
        <w:pStyle w:val="Default"/>
        <w:numPr>
          <w:ilvl w:val="8"/>
          <w:numId w:val="2"/>
        </w:numPr>
        <w:tabs>
          <w:tab w:val="left" w:pos="720"/>
        </w:tabs>
        <w:spacing w:line="276" w:lineRule="auto"/>
        <w:ind w:left="1080"/>
        <w:jc w:val="both"/>
        <w:rPr>
          <w:sz w:val="22"/>
          <w:szCs w:val="22"/>
        </w:rPr>
      </w:pPr>
      <w:r w:rsidRPr="000163D7">
        <w:rPr>
          <w:sz w:val="22"/>
          <w:szCs w:val="22"/>
        </w:rPr>
        <w:t>a limited immaterial financial interest as defined; or</w:t>
      </w:r>
    </w:p>
    <w:p w14:paraId="18EF68EB" w14:textId="362235AE" w:rsidR="00003795" w:rsidRPr="000163D7" w:rsidRDefault="00003795" w:rsidP="000163D7">
      <w:pPr>
        <w:pStyle w:val="Default"/>
        <w:numPr>
          <w:ilvl w:val="8"/>
          <w:numId w:val="2"/>
        </w:numPr>
        <w:tabs>
          <w:tab w:val="left" w:pos="720"/>
        </w:tabs>
        <w:spacing w:after="240" w:line="276" w:lineRule="auto"/>
        <w:ind w:left="1080"/>
        <w:jc w:val="both"/>
        <w:rPr>
          <w:sz w:val="22"/>
          <w:szCs w:val="22"/>
        </w:rPr>
      </w:pPr>
      <w:r w:rsidRPr="000163D7">
        <w:rPr>
          <w:sz w:val="22"/>
          <w:szCs w:val="22"/>
        </w:rPr>
        <w:t>a financial interest for a consideration or fair value that is reasonably commensurate to the value of the financial interest that is paid by the provider or representative at time of receipt thereof.</w:t>
      </w:r>
    </w:p>
    <w:p w14:paraId="3398ABA8" w14:textId="48C973DA" w:rsidR="00003795" w:rsidRPr="000163D7" w:rsidRDefault="00003795" w:rsidP="000163D7">
      <w:pPr>
        <w:spacing w:line="276" w:lineRule="auto"/>
        <w:ind w:firstLine="360"/>
        <w:jc w:val="both"/>
        <w:rPr>
          <w:rFonts w:ascii="Arial" w:hAnsi="Arial" w:cs="Arial"/>
          <w:sz w:val="22"/>
          <w:szCs w:val="22"/>
        </w:rPr>
      </w:pPr>
      <w:r w:rsidRPr="000163D7">
        <w:rPr>
          <w:rFonts w:ascii="Arial" w:hAnsi="Arial" w:cs="Arial"/>
          <w:sz w:val="22"/>
          <w:szCs w:val="22"/>
          <w:u w:val="single"/>
        </w:rPr>
        <w:t>Furthermore, where fees are charged</w:t>
      </w:r>
      <w:r w:rsidRPr="000163D7">
        <w:rPr>
          <w:rFonts w:ascii="Arial" w:hAnsi="Arial" w:cs="Arial"/>
          <w:sz w:val="22"/>
          <w:szCs w:val="22"/>
        </w:rPr>
        <w:t>, care will be taken to ensure that</w:t>
      </w:r>
      <w:r w:rsidR="00E730C9">
        <w:rPr>
          <w:rFonts w:ascii="Arial" w:hAnsi="Arial" w:cs="Arial"/>
          <w:sz w:val="22"/>
          <w:szCs w:val="22"/>
        </w:rPr>
        <w:t>:</w:t>
      </w:r>
    </w:p>
    <w:p w14:paraId="02FE0CEC" w14:textId="77777777" w:rsidR="00003795" w:rsidRPr="000163D7" w:rsidRDefault="00003795" w:rsidP="000163D7">
      <w:pPr>
        <w:numPr>
          <w:ilvl w:val="0"/>
          <w:numId w:val="9"/>
        </w:numPr>
        <w:spacing w:line="276" w:lineRule="auto"/>
        <w:jc w:val="both"/>
        <w:rPr>
          <w:rFonts w:ascii="Arial" w:hAnsi="Arial" w:cs="Arial"/>
          <w:bCs/>
          <w:iCs/>
          <w:sz w:val="22"/>
          <w:szCs w:val="22"/>
          <w:lang w:val="en-US"/>
        </w:rPr>
      </w:pPr>
      <w:r w:rsidRPr="000163D7">
        <w:rPr>
          <w:rFonts w:ascii="Arial" w:hAnsi="Arial" w:cs="Arial"/>
          <w:sz w:val="22"/>
          <w:szCs w:val="22"/>
        </w:rPr>
        <w:t xml:space="preserve">they are reasonably </w:t>
      </w:r>
      <w:r w:rsidRPr="000163D7">
        <w:rPr>
          <w:rFonts w:ascii="Arial" w:hAnsi="Arial" w:cs="Arial"/>
          <w:bCs/>
          <w:iCs/>
          <w:sz w:val="22"/>
          <w:szCs w:val="22"/>
          <w:lang w:val="en-US"/>
        </w:rPr>
        <w:t xml:space="preserve">commensurate with the service being rendered, taking into account the nature of the service and the resources, skills and competencies reasonably required to perform </w:t>
      </w:r>
      <w:proofErr w:type="gramStart"/>
      <w:r w:rsidRPr="000163D7">
        <w:rPr>
          <w:rFonts w:ascii="Arial" w:hAnsi="Arial" w:cs="Arial"/>
          <w:bCs/>
          <w:iCs/>
          <w:sz w:val="22"/>
          <w:szCs w:val="22"/>
          <w:lang w:val="en-US"/>
        </w:rPr>
        <w:t>it;</w:t>
      </w:r>
      <w:proofErr w:type="gramEnd"/>
    </w:p>
    <w:p w14:paraId="674278BF" w14:textId="77777777" w:rsidR="00003795" w:rsidRPr="000163D7" w:rsidRDefault="00003795" w:rsidP="000163D7">
      <w:pPr>
        <w:numPr>
          <w:ilvl w:val="0"/>
          <w:numId w:val="9"/>
        </w:numPr>
        <w:spacing w:line="276" w:lineRule="auto"/>
        <w:jc w:val="both"/>
        <w:rPr>
          <w:rFonts w:ascii="Arial" w:hAnsi="Arial" w:cs="Arial"/>
          <w:bCs/>
          <w:iCs/>
          <w:sz w:val="22"/>
          <w:szCs w:val="22"/>
          <w:lang w:val="en-US"/>
        </w:rPr>
      </w:pPr>
      <w:r w:rsidRPr="000163D7">
        <w:rPr>
          <w:rFonts w:ascii="Arial" w:hAnsi="Arial" w:cs="Arial"/>
          <w:bCs/>
          <w:iCs/>
          <w:sz w:val="22"/>
          <w:szCs w:val="22"/>
          <w:lang w:val="en-US"/>
        </w:rPr>
        <w:t>the payment of those fees does not result in the FSP or representative being remunerated more than once for performing a similar service;</w:t>
      </w:r>
    </w:p>
    <w:p w14:paraId="7C1F2E5F" w14:textId="3753270F" w:rsidR="00003795" w:rsidRPr="000163D7" w:rsidRDefault="00B42F06" w:rsidP="000163D7">
      <w:pPr>
        <w:numPr>
          <w:ilvl w:val="0"/>
          <w:numId w:val="9"/>
        </w:numPr>
        <w:spacing w:line="276" w:lineRule="auto"/>
        <w:jc w:val="both"/>
        <w:rPr>
          <w:rFonts w:ascii="Arial" w:hAnsi="Arial" w:cs="Arial"/>
          <w:bCs/>
          <w:iCs/>
          <w:sz w:val="22"/>
          <w:szCs w:val="22"/>
          <w:lang w:val="en-US"/>
        </w:rPr>
      </w:pPr>
      <w:r>
        <w:rPr>
          <w:rFonts w:ascii="Arial" w:hAnsi="Arial" w:cs="Arial"/>
          <w:bCs/>
          <w:iCs/>
          <w:sz w:val="22"/>
          <w:szCs w:val="22"/>
          <w:lang w:val="en-US"/>
        </w:rPr>
        <w:t>a</w:t>
      </w:r>
      <w:r w:rsidR="00003795" w:rsidRPr="000163D7">
        <w:rPr>
          <w:rFonts w:ascii="Arial" w:hAnsi="Arial" w:cs="Arial"/>
          <w:bCs/>
          <w:iCs/>
          <w:sz w:val="22"/>
          <w:szCs w:val="22"/>
          <w:lang w:val="en-US"/>
        </w:rPr>
        <w:t>ny actual or potential conflicts between the interests of the client and the interests of the person receiving the fees will be effectively mitigated; and</w:t>
      </w:r>
    </w:p>
    <w:p w14:paraId="5342F470" w14:textId="1AC617E7" w:rsidR="00003795" w:rsidRPr="000163D7" w:rsidRDefault="00B42F06" w:rsidP="000163D7">
      <w:pPr>
        <w:numPr>
          <w:ilvl w:val="0"/>
          <w:numId w:val="9"/>
        </w:numPr>
        <w:spacing w:after="240" w:line="276" w:lineRule="auto"/>
        <w:jc w:val="both"/>
        <w:rPr>
          <w:rFonts w:ascii="Arial" w:hAnsi="Arial" w:cs="Arial"/>
          <w:bCs/>
          <w:iCs/>
          <w:sz w:val="22"/>
          <w:szCs w:val="22"/>
          <w:lang w:val="en-US"/>
        </w:rPr>
      </w:pPr>
      <w:r>
        <w:rPr>
          <w:rFonts w:ascii="Arial" w:hAnsi="Arial" w:cs="Arial"/>
          <w:bCs/>
          <w:iCs/>
          <w:sz w:val="22"/>
          <w:szCs w:val="22"/>
          <w:lang w:val="en-US"/>
        </w:rPr>
        <w:t>t</w:t>
      </w:r>
      <w:r w:rsidR="00003795" w:rsidRPr="000163D7">
        <w:rPr>
          <w:rFonts w:ascii="Arial" w:hAnsi="Arial" w:cs="Arial"/>
          <w:bCs/>
          <w:iCs/>
          <w:sz w:val="22"/>
          <w:szCs w:val="22"/>
          <w:lang w:val="en-US"/>
        </w:rPr>
        <w:t>he payment of the fees does not impede the delivery of fair outcomes to clients.</w:t>
      </w:r>
    </w:p>
    <w:p w14:paraId="34787CC9" w14:textId="77777777" w:rsidR="00003795" w:rsidRPr="000163D7" w:rsidRDefault="00003795" w:rsidP="000163D7">
      <w:pPr>
        <w:pStyle w:val="Default"/>
        <w:tabs>
          <w:tab w:val="left" w:pos="720"/>
        </w:tabs>
        <w:spacing w:line="276" w:lineRule="auto"/>
        <w:ind w:left="720" w:hanging="436"/>
        <w:jc w:val="both"/>
        <w:rPr>
          <w:sz w:val="22"/>
          <w:szCs w:val="22"/>
          <w:u w:val="single"/>
        </w:rPr>
      </w:pPr>
      <w:r w:rsidRPr="000163D7">
        <w:rPr>
          <w:sz w:val="22"/>
          <w:szCs w:val="22"/>
          <w:u w:val="single"/>
        </w:rPr>
        <w:t xml:space="preserve">We will not offer any financial interest to any representative for – </w:t>
      </w:r>
    </w:p>
    <w:p w14:paraId="0D57F99F" w14:textId="77777777" w:rsidR="00003795" w:rsidRPr="000163D7" w:rsidRDefault="00003795" w:rsidP="000163D7">
      <w:pPr>
        <w:pStyle w:val="Default"/>
        <w:numPr>
          <w:ilvl w:val="0"/>
          <w:numId w:val="7"/>
        </w:numPr>
        <w:tabs>
          <w:tab w:val="left" w:pos="720"/>
        </w:tabs>
        <w:spacing w:line="276" w:lineRule="auto"/>
        <w:jc w:val="both"/>
        <w:rPr>
          <w:sz w:val="22"/>
          <w:szCs w:val="22"/>
        </w:rPr>
      </w:pPr>
      <w:r w:rsidRPr="000163D7">
        <w:rPr>
          <w:sz w:val="22"/>
          <w:szCs w:val="22"/>
        </w:rPr>
        <w:t>giving preference to the quantity of business secured for the provider to the exclusion of quality service;</w:t>
      </w:r>
    </w:p>
    <w:p w14:paraId="031010FF" w14:textId="43922064" w:rsidR="00003795" w:rsidRPr="000163D7" w:rsidRDefault="00003795" w:rsidP="000163D7">
      <w:pPr>
        <w:pStyle w:val="Default"/>
        <w:numPr>
          <w:ilvl w:val="0"/>
          <w:numId w:val="7"/>
        </w:numPr>
        <w:tabs>
          <w:tab w:val="left" w:pos="720"/>
        </w:tabs>
        <w:spacing w:line="276" w:lineRule="auto"/>
        <w:jc w:val="both"/>
        <w:rPr>
          <w:sz w:val="22"/>
          <w:szCs w:val="22"/>
        </w:rPr>
      </w:pPr>
      <w:r w:rsidRPr="000163D7">
        <w:rPr>
          <w:sz w:val="22"/>
          <w:szCs w:val="22"/>
        </w:rPr>
        <w:t>giving preference to a specific product supplier where more than one supplier can be recommended to a client;</w:t>
      </w:r>
      <w:r w:rsidR="00B83BD8">
        <w:rPr>
          <w:sz w:val="22"/>
          <w:szCs w:val="22"/>
        </w:rPr>
        <w:t xml:space="preserve"> or</w:t>
      </w:r>
    </w:p>
    <w:p w14:paraId="1A68BE03" w14:textId="77777777" w:rsidR="00003795" w:rsidRPr="000163D7" w:rsidRDefault="00003795" w:rsidP="000163D7">
      <w:pPr>
        <w:pStyle w:val="Default"/>
        <w:numPr>
          <w:ilvl w:val="0"/>
          <w:numId w:val="7"/>
        </w:numPr>
        <w:tabs>
          <w:tab w:val="left" w:pos="720"/>
        </w:tabs>
        <w:spacing w:after="240" w:line="276" w:lineRule="auto"/>
        <w:jc w:val="both"/>
        <w:rPr>
          <w:sz w:val="22"/>
          <w:szCs w:val="22"/>
        </w:rPr>
      </w:pPr>
      <w:r w:rsidRPr="000163D7">
        <w:rPr>
          <w:sz w:val="22"/>
          <w:szCs w:val="22"/>
        </w:rPr>
        <w:t>giving preference to a specific product of a supplier where more than one product of that supplier can be recommended.</w:t>
      </w:r>
    </w:p>
    <w:p w14:paraId="3F4E357C" w14:textId="77777777" w:rsidR="00003795" w:rsidRPr="000163D7" w:rsidRDefault="00003795" w:rsidP="000163D7">
      <w:pPr>
        <w:spacing w:line="276" w:lineRule="auto"/>
        <w:ind w:left="284"/>
        <w:jc w:val="both"/>
        <w:rPr>
          <w:rFonts w:ascii="Arial" w:hAnsi="Arial" w:cs="Arial"/>
          <w:color w:val="000000"/>
          <w:sz w:val="22"/>
          <w:szCs w:val="22"/>
          <w:lang w:eastAsia="en-ZA"/>
        </w:rPr>
      </w:pPr>
      <w:r w:rsidRPr="00516364">
        <w:rPr>
          <w:rFonts w:ascii="Arial" w:hAnsi="Arial" w:cs="Arial"/>
          <w:color w:val="000000"/>
          <w:sz w:val="22"/>
          <w:szCs w:val="22"/>
          <w:u w:val="single"/>
          <w:lang w:eastAsia="en-ZA"/>
        </w:rPr>
        <w:t>The determination of and entitlement to any financial interest of a representative</w:t>
      </w:r>
      <w:r w:rsidRPr="000163D7">
        <w:rPr>
          <w:rFonts w:ascii="Arial" w:hAnsi="Arial" w:cs="Arial"/>
          <w:color w:val="000000"/>
          <w:sz w:val="22"/>
          <w:szCs w:val="22"/>
          <w:lang w:eastAsia="en-ZA"/>
        </w:rPr>
        <w:t xml:space="preserve"> will </w:t>
      </w:r>
      <w:proofErr w:type="gramStart"/>
      <w:r w:rsidRPr="000163D7">
        <w:rPr>
          <w:rFonts w:ascii="Arial" w:hAnsi="Arial" w:cs="Arial"/>
          <w:color w:val="000000"/>
          <w:sz w:val="22"/>
          <w:szCs w:val="22"/>
          <w:lang w:eastAsia="en-ZA"/>
        </w:rPr>
        <w:t>take into account</w:t>
      </w:r>
      <w:proofErr w:type="gramEnd"/>
      <w:r w:rsidRPr="000163D7">
        <w:rPr>
          <w:rFonts w:ascii="Arial" w:hAnsi="Arial" w:cs="Arial"/>
          <w:color w:val="000000"/>
          <w:sz w:val="22"/>
          <w:szCs w:val="22"/>
          <w:lang w:eastAsia="en-ZA"/>
        </w:rPr>
        <w:t xml:space="preserve"> measurable indicators relating to:-</w:t>
      </w:r>
    </w:p>
    <w:p w14:paraId="3666AFF6" w14:textId="77777777" w:rsidR="00003795" w:rsidRPr="000163D7" w:rsidRDefault="00003795" w:rsidP="00026687">
      <w:pPr>
        <w:numPr>
          <w:ilvl w:val="0"/>
          <w:numId w:val="8"/>
        </w:numPr>
        <w:spacing w:line="276" w:lineRule="auto"/>
        <w:ind w:left="1418" w:hanging="709"/>
        <w:jc w:val="both"/>
        <w:rPr>
          <w:rFonts w:ascii="Arial" w:hAnsi="Arial" w:cs="Arial"/>
          <w:color w:val="000000"/>
          <w:sz w:val="22"/>
          <w:szCs w:val="22"/>
          <w:lang w:eastAsia="en-ZA"/>
        </w:rPr>
      </w:pPr>
      <w:r w:rsidRPr="000163D7">
        <w:rPr>
          <w:rFonts w:ascii="Arial" w:hAnsi="Arial" w:cs="Arial"/>
          <w:color w:val="000000"/>
          <w:sz w:val="22"/>
          <w:szCs w:val="22"/>
          <w:lang w:eastAsia="en-ZA"/>
        </w:rPr>
        <w:t xml:space="preserve">achievement of minimum service level standards in respect of </w:t>
      </w:r>
      <w:proofErr w:type="gramStart"/>
      <w:r w:rsidRPr="000163D7">
        <w:rPr>
          <w:rFonts w:ascii="Arial" w:hAnsi="Arial" w:cs="Arial"/>
          <w:color w:val="000000"/>
          <w:sz w:val="22"/>
          <w:szCs w:val="22"/>
          <w:lang w:eastAsia="en-ZA"/>
        </w:rPr>
        <w:t>clients;</w:t>
      </w:r>
      <w:proofErr w:type="gramEnd"/>
    </w:p>
    <w:p w14:paraId="1C794903" w14:textId="2184046B" w:rsidR="00003795" w:rsidRPr="000163D7" w:rsidRDefault="00026687" w:rsidP="00026687">
      <w:pPr>
        <w:numPr>
          <w:ilvl w:val="0"/>
          <w:numId w:val="8"/>
        </w:numPr>
        <w:spacing w:line="276" w:lineRule="auto"/>
        <w:ind w:left="1418" w:hanging="709"/>
        <w:jc w:val="both"/>
        <w:rPr>
          <w:rFonts w:ascii="Arial" w:hAnsi="Arial" w:cs="Arial"/>
          <w:color w:val="000000"/>
          <w:sz w:val="22"/>
          <w:szCs w:val="22"/>
          <w:lang w:eastAsia="en-ZA"/>
        </w:rPr>
      </w:pPr>
      <w:r>
        <w:rPr>
          <w:rFonts w:ascii="Arial" w:hAnsi="Arial" w:cs="Arial"/>
          <w:color w:val="000000"/>
          <w:sz w:val="22"/>
          <w:szCs w:val="22"/>
          <w:lang w:eastAsia="en-ZA"/>
        </w:rPr>
        <w:t>d</w:t>
      </w:r>
      <w:r w:rsidR="00003795" w:rsidRPr="000163D7">
        <w:rPr>
          <w:rFonts w:ascii="Arial" w:hAnsi="Arial" w:cs="Arial"/>
          <w:color w:val="000000"/>
          <w:sz w:val="22"/>
          <w:szCs w:val="22"/>
          <w:lang w:eastAsia="en-ZA"/>
        </w:rPr>
        <w:t>elivery of fair outcomes for clients;</w:t>
      </w:r>
      <w:r w:rsidR="00B83BD8">
        <w:rPr>
          <w:rFonts w:ascii="Arial" w:hAnsi="Arial" w:cs="Arial"/>
          <w:color w:val="000000"/>
          <w:sz w:val="22"/>
          <w:szCs w:val="22"/>
          <w:lang w:eastAsia="en-ZA"/>
        </w:rPr>
        <w:t xml:space="preserve"> and</w:t>
      </w:r>
    </w:p>
    <w:p w14:paraId="73F2A6FE" w14:textId="6D6F35D9" w:rsidR="00003795" w:rsidRPr="000163D7" w:rsidRDefault="00003795" w:rsidP="00C36933">
      <w:pPr>
        <w:numPr>
          <w:ilvl w:val="0"/>
          <w:numId w:val="8"/>
        </w:numPr>
        <w:tabs>
          <w:tab w:val="left" w:pos="720"/>
        </w:tabs>
        <w:spacing w:line="276" w:lineRule="auto"/>
        <w:ind w:left="1418" w:hanging="709"/>
        <w:jc w:val="both"/>
        <w:rPr>
          <w:rFonts w:ascii="Arial" w:hAnsi="Arial" w:cs="Arial"/>
          <w:sz w:val="22"/>
          <w:szCs w:val="22"/>
        </w:rPr>
      </w:pPr>
      <w:r w:rsidRPr="000163D7">
        <w:rPr>
          <w:rFonts w:ascii="Arial" w:hAnsi="Arial" w:cs="Arial"/>
          <w:color w:val="000000"/>
          <w:sz w:val="22"/>
          <w:szCs w:val="22"/>
          <w:lang w:eastAsia="en-ZA"/>
        </w:rPr>
        <w:t xml:space="preserve">the Quality of the representative’s compliance with the </w:t>
      </w:r>
      <w:proofErr w:type="gramStart"/>
      <w:r w:rsidRPr="000163D7">
        <w:rPr>
          <w:rFonts w:ascii="Arial" w:hAnsi="Arial" w:cs="Arial"/>
          <w:color w:val="000000"/>
          <w:sz w:val="22"/>
          <w:szCs w:val="22"/>
          <w:lang w:eastAsia="en-ZA"/>
        </w:rPr>
        <w:t>Act</w:t>
      </w:r>
      <w:r w:rsidR="000163D7">
        <w:rPr>
          <w:rFonts w:ascii="Arial" w:hAnsi="Arial" w:cs="Arial"/>
          <w:color w:val="000000"/>
          <w:sz w:val="22"/>
          <w:szCs w:val="22"/>
          <w:lang w:eastAsia="en-ZA"/>
        </w:rPr>
        <w:t>;</w:t>
      </w:r>
      <w:proofErr w:type="gramEnd"/>
    </w:p>
    <w:p w14:paraId="5E71BCE4" w14:textId="5AB2462F" w:rsidR="000163D7" w:rsidRPr="000163D7" w:rsidRDefault="000163D7" w:rsidP="00C36933">
      <w:pPr>
        <w:tabs>
          <w:tab w:val="left" w:pos="720"/>
        </w:tabs>
        <w:spacing w:line="276" w:lineRule="auto"/>
        <w:ind w:left="284"/>
        <w:jc w:val="both"/>
        <w:rPr>
          <w:rFonts w:ascii="Arial" w:hAnsi="Arial" w:cs="Arial"/>
          <w:sz w:val="22"/>
          <w:szCs w:val="22"/>
        </w:rPr>
      </w:pPr>
      <w:r>
        <w:rPr>
          <w:rFonts w:ascii="Arial" w:hAnsi="Arial" w:cs="Arial"/>
          <w:color w:val="000000"/>
          <w:sz w:val="22"/>
          <w:szCs w:val="22"/>
          <w:lang w:eastAsia="en-ZA"/>
        </w:rPr>
        <w:t xml:space="preserve">as monitored by the Key Individual on a regular basis by the random sampling of client files, </w:t>
      </w:r>
      <w:r w:rsidR="002D1B51">
        <w:rPr>
          <w:rFonts w:ascii="Arial" w:hAnsi="Arial" w:cs="Arial"/>
          <w:color w:val="000000"/>
          <w:sz w:val="22"/>
          <w:szCs w:val="22"/>
          <w:lang w:eastAsia="en-ZA"/>
        </w:rPr>
        <w:t xml:space="preserve">and the completion of annual </w:t>
      </w:r>
      <w:r>
        <w:rPr>
          <w:rFonts w:ascii="Arial" w:hAnsi="Arial" w:cs="Arial"/>
          <w:color w:val="000000"/>
          <w:sz w:val="22"/>
          <w:szCs w:val="22"/>
          <w:lang w:eastAsia="en-ZA"/>
        </w:rPr>
        <w:t>performance appraisals and progress assessments.</w:t>
      </w:r>
    </w:p>
    <w:p w14:paraId="6DA9FF99" w14:textId="77777777" w:rsidR="000163D7" w:rsidRPr="000163D7" w:rsidRDefault="000163D7" w:rsidP="000163D7">
      <w:pPr>
        <w:tabs>
          <w:tab w:val="left" w:pos="720"/>
        </w:tabs>
        <w:spacing w:after="240" w:line="276" w:lineRule="auto"/>
        <w:jc w:val="both"/>
        <w:rPr>
          <w:rFonts w:ascii="Arial" w:hAnsi="Arial" w:cs="Arial"/>
          <w:sz w:val="22"/>
          <w:szCs w:val="22"/>
        </w:rPr>
      </w:pPr>
    </w:p>
    <w:p w14:paraId="16CFC759" w14:textId="77777777" w:rsidR="00026687" w:rsidRDefault="00026687">
      <w:pPr>
        <w:spacing w:after="160" w:line="259" w:lineRule="auto"/>
        <w:rPr>
          <w:rFonts w:ascii="Arial" w:hAnsi="Arial" w:cs="Arial"/>
          <w:b/>
          <w:bCs/>
          <w:color w:val="000000"/>
          <w:sz w:val="22"/>
          <w:szCs w:val="22"/>
          <w:u w:val="single"/>
          <w:lang w:val="en-US"/>
        </w:rPr>
      </w:pPr>
      <w:r>
        <w:rPr>
          <w:b/>
          <w:bCs/>
          <w:sz w:val="22"/>
          <w:szCs w:val="22"/>
          <w:u w:val="single"/>
        </w:rPr>
        <w:br w:type="page"/>
      </w:r>
    </w:p>
    <w:p w14:paraId="3EFD533D" w14:textId="3295C3E0" w:rsidR="00003795" w:rsidRPr="000163D7" w:rsidRDefault="00003795" w:rsidP="009A498E">
      <w:pPr>
        <w:pStyle w:val="Default"/>
        <w:tabs>
          <w:tab w:val="left" w:pos="720"/>
        </w:tabs>
        <w:spacing w:line="276" w:lineRule="auto"/>
        <w:jc w:val="both"/>
        <w:rPr>
          <w:b/>
          <w:bCs/>
          <w:sz w:val="22"/>
          <w:szCs w:val="22"/>
          <w:u w:val="single"/>
        </w:rPr>
      </w:pPr>
      <w:r w:rsidRPr="000163D7">
        <w:rPr>
          <w:b/>
          <w:bCs/>
          <w:sz w:val="22"/>
          <w:szCs w:val="22"/>
          <w:u w:val="single"/>
        </w:rPr>
        <w:lastRenderedPageBreak/>
        <w:t>4B Management of other identified conflicts</w:t>
      </w:r>
    </w:p>
    <w:p w14:paraId="176F1378" w14:textId="77777777" w:rsidR="00003795" w:rsidRPr="000163D7" w:rsidRDefault="00003795" w:rsidP="000163D7">
      <w:pPr>
        <w:pStyle w:val="Default"/>
        <w:tabs>
          <w:tab w:val="left" w:pos="720"/>
        </w:tabs>
        <w:spacing w:after="240" w:line="276" w:lineRule="auto"/>
        <w:jc w:val="both"/>
        <w:rPr>
          <w:sz w:val="22"/>
          <w:szCs w:val="22"/>
        </w:rPr>
      </w:pPr>
      <w:r w:rsidRPr="000163D7">
        <w:rPr>
          <w:sz w:val="22"/>
          <w:szCs w:val="22"/>
        </w:rPr>
        <w:t xml:space="preserve">The measures </w:t>
      </w:r>
      <w:r w:rsidRPr="000163D7">
        <w:rPr>
          <w:i/>
          <w:sz w:val="22"/>
          <w:szCs w:val="22"/>
        </w:rPr>
        <w:t>XYZ</w:t>
      </w:r>
      <w:r w:rsidRPr="000163D7">
        <w:rPr>
          <w:sz w:val="22"/>
          <w:szCs w:val="22"/>
        </w:rPr>
        <w:t xml:space="preserve"> have adopted to manage identified conflicts are further summarized below. We consider them appropriate to our efforts to take reasonable care that, in relation to each identified potential conflict of interest, we act impartially to avoid a material risk of harming clients’ interests.</w:t>
      </w:r>
    </w:p>
    <w:p w14:paraId="1B4AA0F0" w14:textId="77777777" w:rsidR="00003795" w:rsidRPr="004705B7" w:rsidRDefault="00003795" w:rsidP="002D1B51">
      <w:pPr>
        <w:pStyle w:val="Default"/>
        <w:numPr>
          <w:ilvl w:val="2"/>
          <w:numId w:val="2"/>
        </w:numPr>
        <w:tabs>
          <w:tab w:val="left" w:pos="720"/>
        </w:tabs>
        <w:spacing w:line="276" w:lineRule="auto"/>
        <w:ind w:hanging="361"/>
        <w:jc w:val="both"/>
        <w:rPr>
          <w:b/>
          <w:bCs/>
          <w:sz w:val="22"/>
          <w:szCs w:val="22"/>
        </w:rPr>
      </w:pPr>
      <w:r w:rsidRPr="004705B7">
        <w:rPr>
          <w:b/>
          <w:bCs/>
          <w:sz w:val="22"/>
          <w:szCs w:val="22"/>
        </w:rPr>
        <w:t>Procedures:</w:t>
      </w:r>
    </w:p>
    <w:p w14:paraId="190CCF76" w14:textId="22C06DDD" w:rsidR="00003795" w:rsidRPr="000163D7" w:rsidRDefault="00003795" w:rsidP="002D1B51">
      <w:pPr>
        <w:pStyle w:val="Default"/>
        <w:tabs>
          <w:tab w:val="left" w:pos="720"/>
          <w:tab w:val="left" w:pos="1080"/>
        </w:tabs>
        <w:spacing w:line="276" w:lineRule="auto"/>
        <w:ind w:left="1080"/>
        <w:jc w:val="both"/>
        <w:rPr>
          <w:sz w:val="22"/>
          <w:szCs w:val="22"/>
        </w:rPr>
      </w:pPr>
      <w:r w:rsidRPr="000163D7">
        <w:rPr>
          <w:sz w:val="22"/>
          <w:szCs w:val="22"/>
        </w:rPr>
        <w:t xml:space="preserve">We have adopted </w:t>
      </w:r>
      <w:r w:rsidR="00C9766B">
        <w:rPr>
          <w:sz w:val="22"/>
          <w:szCs w:val="22"/>
        </w:rPr>
        <w:t xml:space="preserve">the following </w:t>
      </w:r>
      <w:r w:rsidRPr="000163D7">
        <w:rPr>
          <w:sz w:val="22"/>
          <w:szCs w:val="22"/>
        </w:rPr>
        <w:t>appropriate procedures throughout our business to manage potential conflict of interest</w:t>
      </w:r>
      <w:r w:rsidR="00C9766B">
        <w:rPr>
          <w:sz w:val="22"/>
          <w:szCs w:val="22"/>
        </w:rPr>
        <w:t>:</w:t>
      </w:r>
      <w:r w:rsidRPr="000163D7">
        <w:rPr>
          <w:sz w:val="22"/>
          <w:szCs w:val="22"/>
        </w:rPr>
        <w:t xml:space="preserve"> </w:t>
      </w:r>
    </w:p>
    <w:p w14:paraId="1B7FA528" w14:textId="6271B178" w:rsidR="00003795" w:rsidRPr="000163D7" w:rsidRDefault="00003795" w:rsidP="002D1B51">
      <w:pPr>
        <w:pStyle w:val="Default"/>
        <w:numPr>
          <w:ilvl w:val="7"/>
          <w:numId w:val="2"/>
        </w:numPr>
        <w:tabs>
          <w:tab w:val="clear" w:pos="360"/>
          <w:tab w:val="left" w:pos="720"/>
          <w:tab w:val="left" w:pos="1080"/>
          <w:tab w:val="num" w:pos="1418"/>
        </w:tabs>
        <w:spacing w:line="276" w:lineRule="auto"/>
        <w:ind w:left="2268" w:hanging="850"/>
        <w:jc w:val="both"/>
        <w:rPr>
          <w:sz w:val="22"/>
          <w:szCs w:val="22"/>
        </w:rPr>
      </w:pPr>
      <w:r w:rsidRPr="000163D7">
        <w:rPr>
          <w:sz w:val="22"/>
          <w:szCs w:val="22"/>
        </w:rPr>
        <w:t>Our representatives, associates and employees receive training to ensure understanding and adoption of conflict of interest policy and management measures</w:t>
      </w:r>
      <w:r w:rsidR="00C36DFF">
        <w:rPr>
          <w:sz w:val="22"/>
          <w:szCs w:val="22"/>
        </w:rPr>
        <w:t>;</w:t>
      </w:r>
    </w:p>
    <w:p w14:paraId="0AEFA75B" w14:textId="752143F9" w:rsidR="00003795" w:rsidRPr="000163D7" w:rsidRDefault="00C9766B" w:rsidP="002D1B51">
      <w:pPr>
        <w:pStyle w:val="Default"/>
        <w:numPr>
          <w:ilvl w:val="7"/>
          <w:numId w:val="2"/>
        </w:numPr>
        <w:tabs>
          <w:tab w:val="clear" w:pos="360"/>
          <w:tab w:val="left" w:pos="720"/>
          <w:tab w:val="left" w:pos="1080"/>
          <w:tab w:val="num" w:pos="1418"/>
        </w:tabs>
        <w:spacing w:line="276" w:lineRule="auto"/>
        <w:ind w:left="2268" w:hanging="850"/>
        <w:jc w:val="both"/>
        <w:rPr>
          <w:sz w:val="22"/>
          <w:szCs w:val="22"/>
        </w:rPr>
      </w:pPr>
      <w:r>
        <w:rPr>
          <w:sz w:val="22"/>
          <w:szCs w:val="22"/>
        </w:rPr>
        <w:t>w</w:t>
      </w:r>
      <w:r w:rsidR="00003795" w:rsidRPr="000163D7">
        <w:rPr>
          <w:sz w:val="22"/>
          <w:szCs w:val="22"/>
        </w:rPr>
        <w:t>e monitor which product suppliers each representative quotes and places business with; suitability of product to clients</w:t>
      </w:r>
      <w:r w:rsidR="00B94174">
        <w:rPr>
          <w:sz w:val="22"/>
          <w:szCs w:val="22"/>
        </w:rPr>
        <w:t>’</w:t>
      </w:r>
      <w:r w:rsidR="00003795" w:rsidRPr="000163D7">
        <w:rPr>
          <w:sz w:val="22"/>
          <w:szCs w:val="22"/>
        </w:rPr>
        <w:t xml:space="preserve"> needs and objectives; comparison of products and product suppliers</w:t>
      </w:r>
      <w:r w:rsidR="00C36DFF">
        <w:rPr>
          <w:sz w:val="22"/>
          <w:szCs w:val="22"/>
        </w:rPr>
        <w:t>;</w:t>
      </w:r>
    </w:p>
    <w:p w14:paraId="26F40DE6" w14:textId="73D9C619" w:rsidR="00003795" w:rsidRPr="000163D7" w:rsidRDefault="00C9766B" w:rsidP="002D1B51">
      <w:pPr>
        <w:pStyle w:val="Default"/>
        <w:numPr>
          <w:ilvl w:val="7"/>
          <w:numId w:val="2"/>
        </w:numPr>
        <w:tabs>
          <w:tab w:val="clear" w:pos="360"/>
          <w:tab w:val="left" w:pos="720"/>
          <w:tab w:val="left" w:pos="1080"/>
          <w:tab w:val="num" w:pos="1418"/>
        </w:tabs>
        <w:spacing w:line="276" w:lineRule="auto"/>
        <w:ind w:left="2268" w:hanging="850"/>
        <w:jc w:val="both"/>
        <w:rPr>
          <w:sz w:val="22"/>
          <w:szCs w:val="22"/>
        </w:rPr>
      </w:pPr>
      <w:r>
        <w:rPr>
          <w:sz w:val="22"/>
          <w:szCs w:val="22"/>
        </w:rPr>
        <w:t>w</w:t>
      </w:r>
      <w:r w:rsidR="000C7CA0">
        <w:rPr>
          <w:sz w:val="22"/>
          <w:szCs w:val="22"/>
        </w:rPr>
        <w:t xml:space="preserve">here </w:t>
      </w:r>
      <w:r>
        <w:rPr>
          <w:sz w:val="22"/>
          <w:szCs w:val="22"/>
        </w:rPr>
        <w:t>we hold</w:t>
      </w:r>
      <w:r w:rsidR="000C7CA0">
        <w:rPr>
          <w:sz w:val="22"/>
          <w:szCs w:val="22"/>
        </w:rPr>
        <w:t xml:space="preserve"> a </w:t>
      </w:r>
      <w:r w:rsidR="00B27565">
        <w:rPr>
          <w:sz w:val="22"/>
          <w:szCs w:val="22"/>
        </w:rPr>
        <w:t>short term insurance b</w:t>
      </w:r>
      <w:r w:rsidR="00003795" w:rsidRPr="000163D7">
        <w:rPr>
          <w:sz w:val="22"/>
          <w:szCs w:val="22"/>
        </w:rPr>
        <w:t>inder</w:t>
      </w:r>
      <w:r w:rsidR="000C7CA0">
        <w:rPr>
          <w:sz w:val="22"/>
          <w:szCs w:val="22"/>
        </w:rPr>
        <w:t xml:space="preserve"> or</w:t>
      </w:r>
      <w:r w:rsidR="00BB46AB">
        <w:rPr>
          <w:sz w:val="22"/>
          <w:szCs w:val="22"/>
        </w:rPr>
        <w:t xml:space="preserve"> provide white label funds or manage </w:t>
      </w:r>
      <w:r w:rsidR="00932FBD">
        <w:rPr>
          <w:sz w:val="22"/>
          <w:szCs w:val="22"/>
        </w:rPr>
        <w:t>our</w:t>
      </w:r>
      <w:r w:rsidR="00BB46AB">
        <w:rPr>
          <w:sz w:val="22"/>
          <w:szCs w:val="22"/>
        </w:rPr>
        <w:t xml:space="preserve"> own </w:t>
      </w:r>
      <w:r w:rsidR="00504B47">
        <w:rPr>
          <w:sz w:val="22"/>
          <w:szCs w:val="22"/>
        </w:rPr>
        <w:t>Category II funds, we ensure</w:t>
      </w:r>
      <w:r w:rsidR="006319B7">
        <w:rPr>
          <w:sz w:val="22"/>
          <w:szCs w:val="22"/>
        </w:rPr>
        <w:t xml:space="preserve"> that</w:t>
      </w:r>
      <w:r w:rsidR="0068328F">
        <w:rPr>
          <w:sz w:val="22"/>
          <w:szCs w:val="22"/>
        </w:rPr>
        <w:t xml:space="preserve"> client</w:t>
      </w:r>
      <w:r w:rsidR="004F02B1">
        <w:rPr>
          <w:sz w:val="22"/>
          <w:szCs w:val="22"/>
        </w:rPr>
        <w:t>s</w:t>
      </w:r>
      <w:r w:rsidR="0068328F">
        <w:rPr>
          <w:sz w:val="22"/>
          <w:szCs w:val="22"/>
        </w:rPr>
        <w:t xml:space="preserve"> </w:t>
      </w:r>
      <w:r w:rsidR="004F02B1">
        <w:rPr>
          <w:sz w:val="22"/>
          <w:szCs w:val="22"/>
        </w:rPr>
        <w:t>are</w:t>
      </w:r>
      <w:r w:rsidR="0068328F">
        <w:rPr>
          <w:sz w:val="22"/>
          <w:szCs w:val="22"/>
        </w:rPr>
        <w:t xml:space="preserve"> aware of our </w:t>
      </w:r>
      <w:r w:rsidR="007C4513">
        <w:rPr>
          <w:sz w:val="22"/>
          <w:szCs w:val="22"/>
        </w:rPr>
        <w:t xml:space="preserve">connection </w:t>
      </w:r>
      <w:r w:rsidR="001410A3">
        <w:rPr>
          <w:sz w:val="22"/>
          <w:szCs w:val="22"/>
        </w:rPr>
        <w:t>to the product</w:t>
      </w:r>
      <w:r w:rsidR="0082541C">
        <w:rPr>
          <w:sz w:val="22"/>
          <w:szCs w:val="22"/>
        </w:rPr>
        <w:t xml:space="preserve"> in question</w:t>
      </w:r>
      <w:r w:rsidR="001410A3">
        <w:rPr>
          <w:sz w:val="22"/>
          <w:szCs w:val="22"/>
        </w:rPr>
        <w:t xml:space="preserve"> and that</w:t>
      </w:r>
      <w:r w:rsidR="00003795" w:rsidRPr="000163D7">
        <w:rPr>
          <w:sz w:val="22"/>
          <w:szCs w:val="22"/>
        </w:rPr>
        <w:t xml:space="preserve"> </w:t>
      </w:r>
      <w:r w:rsidR="00960A7F">
        <w:rPr>
          <w:sz w:val="22"/>
          <w:szCs w:val="22"/>
        </w:rPr>
        <w:t>the reasoning</w:t>
      </w:r>
      <w:r w:rsidR="001410A3">
        <w:rPr>
          <w:sz w:val="22"/>
          <w:szCs w:val="22"/>
        </w:rPr>
        <w:t xml:space="preserve"> and motivation</w:t>
      </w:r>
      <w:r w:rsidR="00960A7F">
        <w:rPr>
          <w:sz w:val="22"/>
          <w:szCs w:val="22"/>
        </w:rPr>
        <w:t xml:space="preserve"> behind recommending </w:t>
      </w:r>
      <w:r w:rsidR="00B83A0B">
        <w:rPr>
          <w:sz w:val="22"/>
          <w:szCs w:val="22"/>
        </w:rPr>
        <w:t xml:space="preserve">or </w:t>
      </w:r>
      <w:r w:rsidR="00C1487B">
        <w:rPr>
          <w:sz w:val="22"/>
          <w:szCs w:val="22"/>
        </w:rPr>
        <w:t>using these</w:t>
      </w:r>
      <w:r w:rsidR="00B83A0B">
        <w:rPr>
          <w:sz w:val="22"/>
          <w:szCs w:val="22"/>
        </w:rPr>
        <w:t xml:space="preserve"> products</w:t>
      </w:r>
      <w:r w:rsidR="00960A7F">
        <w:rPr>
          <w:sz w:val="22"/>
          <w:szCs w:val="22"/>
        </w:rPr>
        <w:t xml:space="preserve"> is well documented</w:t>
      </w:r>
      <w:r w:rsidR="00C1487B">
        <w:rPr>
          <w:sz w:val="22"/>
          <w:szCs w:val="22"/>
        </w:rPr>
        <w:t>;</w:t>
      </w:r>
      <w:r w:rsidR="001410A3">
        <w:rPr>
          <w:sz w:val="22"/>
          <w:szCs w:val="22"/>
        </w:rPr>
        <w:t xml:space="preserve"> </w:t>
      </w:r>
      <w:r w:rsidR="00003795" w:rsidRPr="000163D7">
        <w:rPr>
          <w:sz w:val="22"/>
          <w:szCs w:val="22"/>
        </w:rPr>
        <w:t xml:space="preserve"> </w:t>
      </w:r>
    </w:p>
    <w:p w14:paraId="7BC60119" w14:textId="64C2AF0E" w:rsidR="00003795" w:rsidRPr="000163D7" w:rsidRDefault="0082541C" w:rsidP="002D1B51">
      <w:pPr>
        <w:pStyle w:val="Default"/>
        <w:numPr>
          <w:ilvl w:val="7"/>
          <w:numId w:val="2"/>
        </w:numPr>
        <w:tabs>
          <w:tab w:val="clear" w:pos="360"/>
          <w:tab w:val="left" w:pos="720"/>
          <w:tab w:val="left" w:pos="1080"/>
          <w:tab w:val="num" w:pos="1418"/>
        </w:tabs>
        <w:spacing w:line="276" w:lineRule="auto"/>
        <w:ind w:left="2268" w:hanging="850"/>
        <w:jc w:val="both"/>
        <w:rPr>
          <w:sz w:val="22"/>
          <w:szCs w:val="22"/>
        </w:rPr>
      </w:pPr>
      <w:r>
        <w:rPr>
          <w:sz w:val="22"/>
          <w:szCs w:val="22"/>
        </w:rPr>
        <w:t>w</w:t>
      </w:r>
      <w:r w:rsidR="00A61D18">
        <w:rPr>
          <w:sz w:val="22"/>
          <w:szCs w:val="22"/>
        </w:rPr>
        <w:t>e c</w:t>
      </w:r>
      <w:r w:rsidR="00003795" w:rsidRPr="000163D7">
        <w:rPr>
          <w:sz w:val="22"/>
          <w:szCs w:val="22"/>
        </w:rPr>
        <w:t xml:space="preserve">onduct regular inspections on all commissions, remuneration, </w:t>
      </w:r>
      <w:proofErr w:type="gramStart"/>
      <w:r w:rsidR="00003795" w:rsidRPr="000163D7">
        <w:rPr>
          <w:sz w:val="22"/>
          <w:szCs w:val="22"/>
        </w:rPr>
        <w:t>fees</w:t>
      </w:r>
      <w:proofErr w:type="gramEnd"/>
      <w:r w:rsidR="00003795" w:rsidRPr="000163D7">
        <w:rPr>
          <w:sz w:val="22"/>
          <w:szCs w:val="22"/>
        </w:rPr>
        <w:t xml:space="preserve"> and financial interests proposed or received</w:t>
      </w:r>
      <w:r w:rsidR="00A61D18">
        <w:rPr>
          <w:sz w:val="22"/>
          <w:szCs w:val="22"/>
        </w:rPr>
        <w:t>,</w:t>
      </w:r>
      <w:r w:rsidR="00003795" w:rsidRPr="000163D7">
        <w:rPr>
          <w:sz w:val="22"/>
          <w:szCs w:val="22"/>
        </w:rPr>
        <w:t xml:space="preserve"> in order to avoid non-compliance;</w:t>
      </w:r>
    </w:p>
    <w:p w14:paraId="76252666" w14:textId="383EA942" w:rsidR="00003795" w:rsidRPr="000163D7" w:rsidRDefault="00E34F4C" w:rsidP="000163D7">
      <w:pPr>
        <w:pStyle w:val="Default"/>
        <w:numPr>
          <w:ilvl w:val="7"/>
          <w:numId w:val="2"/>
        </w:numPr>
        <w:tabs>
          <w:tab w:val="clear" w:pos="360"/>
          <w:tab w:val="left" w:pos="1080"/>
          <w:tab w:val="left" w:pos="1260"/>
          <w:tab w:val="num" w:pos="1418"/>
        </w:tabs>
        <w:spacing w:after="240" w:line="276" w:lineRule="auto"/>
        <w:ind w:left="2268" w:hanging="850"/>
        <w:jc w:val="both"/>
        <w:rPr>
          <w:sz w:val="22"/>
          <w:szCs w:val="22"/>
        </w:rPr>
      </w:pPr>
      <w:r>
        <w:rPr>
          <w:sz w:val="22"/>
          <w:szCs w:val="22"/>
        </w:rPr>
        <w:t>we m</w:t>
      </w:r>
      <w:r w:rsidR="00E67467">
        <w:rPr>
          <w:sz w:val="22"/>
          <w:szCs w:val="22"/>
        </w:rPr>
        <w:t>aintain</w:t>
      </w:r>
      <w:r w:rsidR="00003795" w:rsidRPr="000163D7">
        <w:rPr>
          <w:sz w:val="22"/>
          <w:szCs w:val="22"/>
        </w:rPr>
        <w:t xml:space="preserve"> a register of conflict</w:t>
      </w:r>
      <w:r>
        <w:rPr>
          <w:sz w:val="22"/>
          <w:szCs w:val="22"/>
        </w:rPr>
        <w:t>s</w:t>
      </w:r>
      <w:r w:rsidR="00003795" w:rsidRPr="000163D7">
        <w:rPr>
          <w:sz w:val="22"/>
          <w:szCs w:val="22"/>
        </w:rPr>
        <w:t xml:space="preserve"> of interest.</w:t>
      </w:r>
    </w:p>
    <w:p w14:paraId="78F8D00C" w14:textId="77777777" w:rsidR="00003795" w:rsidRPr="004705B7" w:rsidRDefault="00003795" w:rsidP="002D1B51">
      <w:pPr>
        <w:pStyle w:val="Default"/>
        <w:numPr>
          <w:ilvl w:val="2"/>
          <w:numId w:val="2"/>
        </w:numPr>
        <w:tabs>
          <w:tab w:val="num" w:pos="993"/>
          <w:tab w:val="left" w:pos="1134"/>
        </w:tabs>
        <w:spacing w:line="276" w:lineRule="auto"/>
        <w:ind w:left="993" w:hanging="284"/>
        <w:jc w:val="both"/>
        <w:rPr>
          <w:b/>
          <w:bCs/>
          <w:sz w:val="22"/>
          <w:szCs w:val="22"/>
        </w:rPr>
      </w:pPr>
      <w:r w:rsidRPr="004705B7">
        <w:rPr>
          <w:b/>
          <w:bCs/>
          <w:sz w:val="22"/>
          <w:szCs w:val="22"/>
        </w:rPr>
        <w:t>Confidentiality barriers:</w:t>
      </w:r>
    </w:p>
    <w:p w14:paraId="7C526267" w14:textId="52885A0B" w:rsidR="00003795" w:rsidRPr="000163D7" w:rsidRDefault="00003795" w:rsidP="000163D7">
      <w:pPr>
        <w:pStyle w:val="Default"/>
        <w:spacing w:after="240" w:line="276" w:lineRule="auto"/>
        <w:ind w:left="1080"/>
        <w:jc w:val="both"/>
        <w:rPr>
          <w:sz w:val="22"/>
          <w:szCs w:val="22"/>
        </w:rPr>
      </w:pPr>
      <w:r w:rsidRPr="000163D7">
        <w:rPr>
          <w:sz w:val="22"/>
          <w:szCs w:val="22"/>
        </w:rPr>
        <w:t xml:space="preserve">Our representatives, associates and employees respect the confidentiality of client information and disclose or use it with circumspect. No such information may be disclosed to a third party without the written consent of a client. We have a confidentiality clause in our Disclosure Letter and </w:t>
      </w:r>
      <w:r w:rsidR="007D49E5">
        <w:rPr>
          <w:sz w:val="22"/>
          <w:szCs w:val="22"/>
        </w:rPr>
        <w:t>client confidentiality is covered</w:t>
      </w:r>
      <w:r w:rsidRPr="000163D7">
        <w:rPr>
          <w:sz w:val="22"/>
          <w:szCs w:val="22"/>
        </w:rPr>
        <w:t xml:space="preserve"> in our POPI Policy. </w:t>
      </w:r>
    </w:p>
    <w:p w14:paraId="39BCAD5B" w14:textId="77777777" w:rsidR="00003795" w:rsidRPr="009C7EBD" w:rsidRDefault="00003795" w:rsidP="002D1B51">
      <w:pPr>
        <w:pStyle w:val="Default"/>
        <w:numPr>
          <w:ilvl w:val="2"/>
          <w:numId w:val="2"/>
        </w:numPr>
        <w:tabs>
          <w:tab w:val="num" w:pos="993"/>
        </w:tabs>
        <w:spacing w:line="276" w:lineRule="auto"/>
        <w:ind w:hanging="361"/>
        <w:jc w:val="both"/>
        <w:rPr>
          <w:b/>
          <w:bCs/>
          <w:sz w:val="22"/>
          <w:szCs w:val="22"/>
        </w:rPr>
      </w:pPr>
      <w:r w:rsidRPr="009C7EBD">
        <w:rPr>
          <w:b/>
          <w:bCs/>
          <w:sz w:val="22"/>
          <w:szCs w:val="22"/>
        </w:rPr>
        <w:t>Monitoring:</w:t>
      </w:r>
    </w:p>
    <w:p w14:paraId="16534411" w14:textId="101D08C6" w:rsidR="00003795" w:rsidRPr="000163D7" w:rsidRDefault="00003795" w:rsidP="000163D7">
      <w:pPr>
        <w:pStyle w:val="Default"/>
        <w:spacing w:after="240" w:line="276" w:lineRule="auto"/>
        <w:ind w:left="1080"/>
        <w:jc w:val="both"/>
        <w:rPr>
          <w:sz w:val="22"/>
          <w:szCs w:val="22"/>
        </w:rPr>
      </w:pPr>
      <w:r w:rsidRPr="000163D7">
        <w:rPr>
          <w:sz w:val="22"/>
          <w:szCs w:val="22"/>
        </w:rPr>
        <w:t xml:space="preserve">The key individual or internal compliance officer in charge of supervision and monitoring of this policy will regularly provide feedback on all related matters. The policy will be reviewed as and when necessary. </w:t>
      </w:r>
    </w:p>
    <w:p w14:paraId="13670902" w14:textId="77777777" w:rsidR="00003795" w:rsidRPr="009C7EBD" w:rsidRDefault="00003795" w:rsidP="002D1B51">
      <w:pPr>
        <w:pStyle w:val="Default"/>
        <w:numPr>
          <w:ilvl w:val="3"/>
          <w:numId w:val="2"/>
        </w:numPr>
        <w:tabs>
          <w:tab w:val="clear" w:pos="1070"/>
          <w:tab w:val="left" w:pos="1080"/>
        </w:tabs>
        <w:spacing w:line="276" w:lineRule="auto"/>
        <w:ind w:hanging="361"/>
        <w:jc w:val="both"/>
        <w:rPr>
          <w:b/>
          <w:bCs/>
          <w:sz w:val="22"/>
          <w:szCs w:val="22"/>
        </w:rPr>
      </w:pPr>
      <w:r w:rsidRPr="009C7EBD">
        <w:rPr>
          <w:b/>
          <w:bCs/>
          <w:sz w:val="22"/>
          <w:szCs w:val="22"/>
        </w:rPr>
        <w:t>Disclosure:</w:t>
      </w:r>
    </w:p>
    <w:p w14:paraId="72D15A7B" w14:textId="77777777" w:rsidR="00003795" w:rsidRPr="000163D7" w:rsidRDefault="00003795" w:rsidP="000163D7">
      <w:pPr>
        <w:pStyle w:val="Default"/>
        <w:spacing w:after="240" w:line="276" w:lineRule="auto"/>
        <w:ind w:left="1080"/>
        <w:jc w:val="both"/>
        <w:rPr>
          <w:sz w:val="22"/>
          <w:szCs w:val="22"/>
        </w:rPr>
      </w:pPr>
      <w:r w:rsidRPr="000163D7">
        <w:rPr>
          <w:sz w:val="22"/>
          <w:szCs w:val="22"/>
        </w:rPr>
        <w:t>Where there is no other way of managing a conflict, or where the measures in place do not sufficiently protect clients’ interests, the conflict must be disclosed to allow clients to make an informed decision on whether to continue using our service in the situation concerned. In all cases, where appropriate and where determinable, the monetary value of non-cash inducements will be disclosed to clients.</w:t>
      </w:r>
    </w:p>
    <w:p w14:paraId="648908D5" w14:textId="77777777" w:rsidR="00003795" w:rsidRPr="009C7EBD" w:rsidRDefault="00003795" w:rsidP="002D1B51">
      <w:pPr>
        <w:pStyle w:val="Default"/>
        <w:numPr>
          <w:ilvl w:val="4"/>
          <w:numId w:val="2"/>
        </w:numPr>
        <w:tabs>
          <w:tab w:val="left" w:pos="1080"/>
        </w:tabs>
        <w:spacing w:line="276" w:lineRule="auto"/>
        <w:ind w:firstLine="360"/>
        <w:jc w:val="both"/>
        <w:rPr>
          <w:b/>
          <w:bCs/>
          <w:sz w:val="22"/>
          <w:szCs w:val="22"/>
        </w:rPr>
      </w:pPr>
      <w:r w:rsidRPr="009C7EBD">
        <w:rPr>
          <w:b/>
          <w:bCs/>
          <w:sz w:val="22"/>
          <w:szCs w:val="22"/>
        </w:rPr>
        <w:t>Publication:</w:t>
      </w:r>
    </w:p>
    <w:p w14:paraId="7824BFCC" w14:textId="5469A536" w:rsidR="00003795" w:rsidRDefault="00003795" w:rsidP="000163D7">
      <w:pPr>
        <w:pStyle w:val="Default"/>
        <w:tabs>
          <w:tab w:val="left" w:pos="1080"/>
        </w:tabs>
        <w:spacing w:after="240" w:line="276" w:lineRule="auto"/>
        <w:ind w:left="1080" w:hanging="720"/>
        <w:jc w:val="both"/>
        <w:rPr>
          <w:sz w:val="22"/>
          <w:szCs w:val="22"/>
        </w:rPr>
      </w:pPr>
      <w:r w:rsidRPr="000163D7">
        <w:rPr>
          <w:sz w:val="22"/>
          <w:szCs w:val="22"/>
        </w:rPr>
        <w:tab/>
        <w:t>We will publish our conflict of interest management policy in appropriate media and ensure that it is easily accessible for public inspection at all reasonable times.</w:t>
      </w:r>
    </w:p>
    <w:p w14:paraId="73F3F868" w14:textId="77777777" w:rsidR="00DA44BA" w:rsidRPr="000163D7" w:rsidRDefault="00DA44BA" w:rsidP="000163D7">
      <w:pPr>
        <w:pStyle w:val="Default"/>
        <w:tabs>
          <w:tab w:val="left" w:pos="1080"/>
        </w:tabs>
        <w:spacing w:after="240" w:line="276" w:lineRule="auto"/>
        <w:ind w:left="1080" w:hanging="720"/>
        <w:jc w:val="both"/>
        <w:rPr>
          <w:sz w:val="22"/>
          <w:szCs w:val="22"/>
        </w:rPr>
      </w:pPr>
    </w:p>
    <w:p w14:paraId="34DEEEF2" w14:textId="77777777" w:rsidR="00003795" w:rsidRPr="009C7EBD" w:rsidRDefault="00003795" w:rsidP="002D1B51">
      <w:pPr>
        <w:pStyle w:val="Default"/>
        <w:numPr>
          <w:ilvl w:val="4"/>
          <w:numId w:val="2"/>
        </w:numPr>
        <w:tabs>
          <w:tab w:val="left" w:pos="1080"/>
        </w:tabs>
        <w:spacing w:line="276" w:lineRule="auto"/>
        <w:ind w:firstLine="360"/>
        <w:jc w:val="both"/>
        <w:rPr>
          <w:b/>
          <w:bCs/>
          <w:sz w:val="22"/>
          <w:szCs w:val="22"/>
        </w:rPr>
      </w:pPr>
      <w:r w:rsidRPr="009C7EBD">
        <w:rPr>
          <w:b/>
          <w:bCs/>
          <w:sz w:val="22"/>
          <w:szCs w:val="22"/>
        </w:rPr>
        <w:lastRenderedPageBreak/>
        <w:t>Report:</w:t>
      </w:r>
    </w:p>
    <w:p w14:paraId="67817AE0" w14:textId="0778C48C" w:rsidR="00003795" w:rsidRPr="000163D7" w:rsidRDefault="00003795" w:rsidP="00026687">
      <w:pPr>
        <w:pStyle w:val="Default"/>
        <w:tabs>
          <w:tab w:val="left" w:pos="1080"/>
        </w:tabs>
        <w:spacing w:after="240" w:line="276" w:lineRule="auto"/>
        <w:ind w:left="1080" w:hanging="360"/>
        <w:jc w:val="both"/>
        <w:rPr>
          <w:sz w:val="22"/>
          <w:szCs w:val="22"/>
        </w:rPr>
      </w:pPr>
      <w:r w:rsidRPr="000163D7">
        <w:rPr>
          <w:sz w:val="22"/>
          <w:szCs w:val="22"/>
        </w:rPr>
        <w:tab/>
      </w:r>
      <w:r w:rsidR="008D4A08" w:rsidRPr="000163D7">
        <w:rPr>
          <w:sz w:val="22"/>
          <w:szCs w:val="22"/>
        </w:rPr>
        <w:t>If required, t</w:t>
      </w:r>
      <w:r w:rsidRPr="000163D7">
        <w:rPr>
          <w:sz w:val="22"/>
          <w:szCs w:val="22"/>
        </w:rPr>
        <w:t>he provider or key individual will include a report on the conflict of interest management policy in the annual compliance report submitted to the Registrar.</w:t>
      </w:r>
    </w:p>
    <w:p w14:paraId="6D53CFB8" w14:textId="77777777" w:rsidR="00003795" w:rsidRPr="009C7EBD" w:rsidRDefault="00003795" w:rsidP="002D1B51">
      <w:pPr>
        <w:pStyle w:val="Default"/>
        <w:numPr>
          <w:ilvl w:val="3"/>
          <w:numId w:val="2"/>
        </w:numPr>
        <w:tabs>
          <w:tab w:val="clear" w:pos="1070"/>
          <w:tab w:val="left" w:pos="1080"/>
        </w:tabs>
        <w:spacing w:line="276" w:lineRule="auto"/>
        <w:ind w:hanging="361"/>
        <w:jc w:val="both"/>
        <w:rPr>
          <w:b/>
          <w:bCs/>
          <w:sz w:val="22"/>
          <w:szCs w:val="22"/>
        </w:rPr>
      </w:pPr>
      <w:r w:rsidRPr="009C7EBD">
        <w:rPr>
          <w:b/>
          <w:bCs/>
          <w:sz w:val="22"/>
          <w:szCs w:val="22"/>
        </w:rPr>
        <w:t>Declining to act:</w:t>
      </w:r>
    </w:p>
    <w:p w14:paraId="4354B8B5" w14:textId="77777777" w:rsidR="00003795" w:rsidRPr="000163D7" w:rsidRDefault="00003795" w:rsidP="000163D7">
      <w:pPr>
        <w:pStyle w:val="Default"/>
        <w:spacing w:after="240" w:line="276" w:lineRule="auto"/>
        <w:ind w:left="1080"/>
        <w:jc w:val="both"/>
        <w:rPr>
          <w:sz w:val="22"/>
          <w:szCs w:val="22"/>
        </w:rPr>
      </w:pPr>
      <w:r w:rsidRPr="000163D7">
        <w:rPr>
          <w:sz w:val="22"/>
          <w:szCs w:val="22"/>
        </w:rPr>
        <w:t xml:space="preserve">We may decline to act for a client in cases where we believe the conflict of interest cannot be managed in any other way. </w:t>
      </w:r>
    </w:p>
    <w:p w14:paraId="1B9C27A2" w14:textId="3688284A" w:rsidR="00003795" w:rsidRDefault="00493B82" w:rsidP="002D1B51">
      <w:pPr>
        <w:pStyle w:val="Default"/>
        <w:tabs>
          <w:tab w:val="left" w:pos="1080"/>
        </w:tabs>
        <w:spacing w:line="276" w:lineRule="auto"/>
        <w:jc w:val="both"/>
        <w:rPr>
          <w:b/>
          <w:sz w:val="22"/>
          <w:szCs w:val="22"/>
          <w:u w:val="single"/>
        </w:rPr>
      </w:pPr>
      <w:r>
        <w:rPr>
          <w:b/>
          <w:sz w:val="22"/>
          <w:szCs w:val="22"/>
          <w:u w:val="single"/>
        </w:rPr>
        <w:t xml:space="preserve">4C </w:t>
      </w:r>
      <w:r w:rsidR="00003795" w:rsidRPr="000163D7">
        <w:rPr>
          <w:b/>
          <w:sz w:val="22"/>
          <w:szCs w:val="22"/>
          <w:u w:val="single"/>
        </w:rPr>
        <w:t xml:space="preserve">Consequences of non-compliance </w:t>
      </w:r>
      <w:r>
        <w:rPr>
          <w:b/>
          <w:sz w:val="22"/>
          <w:szCs w:val="22"/>
          <w:u w:val="single"/>
        </w:rPr>
        <w:t>with this Policy</w:t>
      </w:r>
    </w:p>
    <w:p w14:paraId="0E722462" w14:textId="52F2DCE1" w:rsidR="00DA44BA" w:rsidRPr="00DA44BA" w:rsidRDefault="00590C85" w:rsidP="002D1B51">
      <w:pPr>
        <w:pStyle w:val="Default"/>
        <w:tabs>
          <w:tab w:val="left" w:pos="1080"/>
        </w:tabs>
        <w:spacing w:line="276" w:lineRule="auto"/>
        <w:jc w:val="both"/>
        <w:rPr>
          <w:bCs/>
          <w:sz w:val="22"/>
          <w:szCs w:val="22"/>
        </w:rPr>
      </w:pPr>
      <w:r>
        <w:rPr>
          <w:bCs/>
          <w:sz w:val="22"/>
          <w:szCs w:val="22"/>
        </w:rPr>
        <w:t xml:space="preserve">The consequences for non-compliance with/breach of this </w:t>
      </w:r>
      <w:r w:rsidR="000C456A">
        <w:rPr>
          <w:bCs/>
          <w:sz w:val="22"/>
          <w:szCs w:val="22"/>
        </w:rPr>
        <w:t>P</w:t>
      </w:r>
      <w:r>
        <w:rPr>
          <w:bCs/>
          <w:sz w:val="22"/>
          <w:szCs w:val="22"/>
        </w:rPr>
        <w:t>olicy, include:</w:t>
      </w:r>
    </w:p>
    <w:p w14:paraId="50A91FA2" w14:textId="520C19E3" w:rsidR="00003795" w:rsidRPr="000163D7" w:rsidRDefault="000C456A" w:rsidP="002D1B51">
      <w:pPr>
        <w:pStyle w:val="Default"/>
        <w:numPr>
          <w:ilvl w:val="1"/>
          <w:numId w:val="2"/>
        </w:numPr>
        <w:tabs>
          <w:tab w:val="left" w:pos="1080"/>
        </w:tabs>
        <w:spacing w:line="276" w:lineRule="auto"/>
        <w:jc w:val="both"/>
        <w:rPr>
          <w:sz w:val="22"/>
          <w:szCs w:val="22"/>
        </w:rPr>
      </w:pPr>
      <w:r>
        <w:rPr>
          <w:sz w:val="22"/>
          <w:szCs w:val="22"/>
        </w:rPr>
        <w:t>A d</w:t>
      </w:r>
      <w:r w:rsidR="00003795" w:rsidRPr="000163D7">
        <w:rPr>
          <w:sz w:val="22"/>
          <w:szCs w:val="22"/>
        </w:rPr>
        <w:t xml:space="preserve">isciplinary </w:t>
      </w:r>
      <w:r>
        <w:rPr>
          <w:sz w:val="22"/>
          <w:szCs w:val="22"/>
        </w:rPr>
        <w:t>h</w:t>
      </w:r>
      <w:r w:rsidR="00DA44BA">
        <w:rPr>
          <w:sz w:val="22"/>
          <w:szCs w:val="22"/>
        </w:rPr>
        <w:t>earing</w:t>
      </w:r>
    </w:p>
    <w:p w14:paraId="4BF67023" w14:textId="4E028744" w:rsidR="00003795" w:rsidRDefault="000C456A" w:rsidP="002D1B51">
      <w:pPr>
        <w:pStyle w:val="Default"/>
        <w:numPr>
          <w:ilvl w:val="1"/>
          <w:numId w:val="2"/>
        </w:numPr>
        <w:tabs>
          <w:tab w:val="left" w:pos="1080"/>
        </w:tabs>
        <w:spacing w:line="276" w:lineRule="auto"/>
        <w:jc w:val="both"/>
        <w:rPr>
          <w:sz w:val="22"/>
          <w:szCs w:val="22"/>
        </w:rPr>
      </w:pPr>
      <w:r>
        <w:rPr>
          <w:sz w:val="22"/>
          <w:szCs w:val="22"/>
        </w:rPr>
        <w:t>A w</w:t>
      </w:r>
      <w:r w:rsidR="00003795" w:rsidRPr="000163D7">
        <w:rPr>
          <w:sz w:val="22"/>
          <w:szCs w:val="22"/>
        </w:rPr>
        <w:t>ritten warning</w:t>
      </w:r>
    </w:p>
    <w:p w14:paraId="5A02F250" w14:textId="374B695A" w:rsidR="009B1738" w:rsidRPr="000163D7" w:rsidRDefault="009B1738" w:rsidP="002D1B51">
      <w:pPr>
        <w:pStyle w:val="Default"/>
        <w:numPr>
          <w:ilvl w:val="1"/>
          <w:numId w:val="2"/>
        </w:numPr>
        <w:tabs>
          <w:tab w:val="left" w:pos="1080"/>
        </w:tabs>
        <w:spacing w:line="276" w:lineRule="auto"/>
        <w:jc w:val="both"/>
        <w:rPr>
          <w:sz w:val="22"/>
          <w:szCs w:val="22"/>
        </w:rPr>
      </w:pPr>
      <w:r>
        <w:rPr>
          <w:sz w:val="22"/>
          <w:szCs w:val="22"/>
        </w:rPr>
        <w:t>Debarment</w:t>
      </w:r>
    </w:p>
    <w:p w14:paraId="4838C6D5" w14:textId="475A151F" w:rsidR="00003795" w:rsidRDefault="00003795" w:rsidP="000163D7">
      <w:pPr>
        <w:pStyle w:val="Default"/>
        <w:numPr>
          <w:ilvl w:val="1"/>
          <w:numId w:val="2"/>
        </w:numPr>
        <w:tabs>
          <w:tab w:val="left" w:pos="1080"/>
        </w:tabs>
        <w:spacing w:after="240" w:line="276" w:lineRule="auto"/>
        <w:jc w:val="both"/>
        <w:rPr>
          <w:sz w:val="22"/>
          <w:szCs w:val="22"/>
        </w:rPr>
      </w:pPr>
      <w:r w:rsidRPr="000163D7">
        <w:rPr>
          <w:sz w:val="22"/>
          <w:szCs w:val="22"/>
        </w:rPr>
        <w:t xml:space="preserve">FSCA Enforcement </w:t>
      </w:r>
    </w:p>
    <w:p w14:paraId="35570EDE" w14:textId="75F8B463" w:rsidR="00C33E7B" w:rsidRDefault="00C33E7B" w:rsidP="000163D7">
      <w:pPr>
        <w:pStyle w:val="Default"/>
        <w:tabs>
          <w:tab w:val="left" w:pos="1080"/>
          <w:tab w:val="left" w:pos="1260"/>
        </w:tabs>
        <w:spacing w:after="240" w:line="276" w:lineRule="auto"/>
        <w:ind w:left="1260" w:hanging="1260"/>
        <w:jc w:val="both"/>
        <w:rPr>
          <w:b/>
          <w:sz w:val="22"/>
          <w:szCs w:val="22"/>
          <w:u w:val="single"/>
        </w:rPr>
      </w:pPr>
      <w:r>
        <w:rPr>
          <w:b/>
          <w:sz w:val="22"/>
          <w:szCs w:val="22"/>
          <w:u w:val="single"/>
        </w:rPr>
        <w:t>5</w:t>
      </w:r>
      <w:r w:rsidR="00D14FFD">
        <w:rPr>
          <w:b/>
          <w:sz w:val="22"/>
          <w:szCs w:val="22"/>
          <w:u w:val="single"/>
        </w:rPr>
        <w:t>.</w:t>
      </w:r>
      <w:r>
        <w:rPr>
          <w:b/>
          <w:sz w:val="22"/>
          <w:szCs w:val="22"/>
          <w:u w:val="single"/>
        </w:rPr>
        <w:t xml:space="preserve"> </w:t>
      </w:r>
      <w:r w:rsidR="00D14FFD">
        <w:rPr>
          <w:b/>
          <w:sz w:val="22"/>
          <w:szCs w:val="22"/>
          <w:u w:val="single"/>
        </w:rPr>
        <w:t>Disclosure of Associates/Ownership Interest</w:t>
      </w:r>
    </w:p>
    <w:p w14:paraId="798BCF2D" w14:textId="41F259AD" w:rsidR="00003795" w:rsidRPr="00D14FFD" w:rsidRDefault="002463B2" w:rsidP="002916B4">
      <w:pPr>
        <w:pStyle w:val="Default"/>
        <w:numPr>
          <w:ilvl w:val="0"/>
          <w:numId w:val="12"/>
        </w:numPr>
        <w:tabs>
          <w:tab w:val="left" w:pos="1080"/>
          <w:tab w:val="left" w:pos="1260"/>
        </w:tabs>
        <w:spacing w:after="240" w:line="276" w:lineRule="auto"/>
        <w:ind w:left="284" w:hanging="284"/>
        <w:jc w:val="both"/>
        <w:rPr>
          <w:b/>
          <w:sz w:val="22"/>
          <w:szCs w:val="22"/>
        </w:rPr>
      </w:pPr>
      <w:r w:rsidRPr="00D14FFD">
        <w:rPr>
          <w:b/>
          <w:sz w:val="22"/>
          <w:szCs w:val="22"/>
        </w:rPr>
        <w:t xml:space="preserve">The following are </w:t>
      </w:r>
      <w:r w:rsidR="00003795" w:rsidRPr="00D14FFD">
        <w:rPr>
          <w:b/>
          <w:sz w:val="22"/>
          <w:szCs w:val="22"/>
        </w:rPr>
        <w:t>associates</w:t>
      </w:r>
      <w:r w:rsidR="008D4A08" w:rsidRPr="00D14FFD">
        <w:rPr>
          <w:b/>
          <w:sz w:val="22"/>
          <w:szCs w:val="22"/>
        </w:rPr>
        <w:t xml:space="preserve"> of the FSP</w:t>
      </w:r>
      <w:r w:rsidR="00003795" w:rsidRPr="00D14FFD">
        <w:rPr>
          <w:b/>
          <w:sz w:val="22"/>
          <w:szCs w:val="22"/>
        </w:rPr>
        <w:t>:</w:t>
      </w:r>
    </w:p>
    <w:p w14:paraId="484ABC93" w14:textId="6FC56923" w:rsidR="002D1B51" w:rsidRPr="002D1B51" w:rsidRDefault="002D1B51" w:rsidP="002D1B51">
      <w:pPr>
        <w:pStyle w:val="Default"/>
        <w:tabs>
          <w:tab w:val="left" w:pos="1080"/>
          <w:tab w:val="left" w:pos="1260"/>
        </w:tabs>
        <w:spacing w:line="276" w:lineRule="auto"/>
        <w:ind w:left="1260" w:hanging="1260"/>
        <w:jc w:val="both"/>
        <w:rPr>
          <w:bCs/>
          <w:sz w:val="22"/>
          <w:szCs w:val="22"/>
        </w:rPr>
      </w:pPr>
      <w:r w:rsidRPr="002D1B51">
        <w:rPr>
          <w:bCs/>
          <w:sz w:val="22"/>
          <w:szCs w:val="22"/>
        </w:rPr>
        <w:t>Name:</w:t>
      </w:r>
    </w:p>
    <w:p w14:paraId="035F5ED3" w14:textId="286A1F6E" w:rsidR="002D1B51" w:rsidRPr="002D1B51" w:rsidRDefault="002D1B51" w:rsidP="000163D7">
      <w:pPr>
        <w:pStyle w:val="Default"/>
        <w:tabs>
          <w:tab w:val="left" w:pos="1080"/>
          <w:tab w:val="left" w:pos="1260"/>
        </w:tabs>
        <w:spacing w:after="240" w:line="276" w:lineRule="auto"/>
        <w:ind w:left="1260" w:hanging="1260"/>
        <w:jc w:val="both"/>
        <w:rPr>
          <w:bCs/>
          <w:sz w:val="22"/>
          <w:szCs w:val="22"/>
        </w:rPr>
      </w:pPr>
      <w:r w:rsidRPr="002D1B51">
        <w:rPr>
          <w:bCs/>
          <w:sz w:val="22"/>
          <w:szCs w:val="22"/>
        </w:rPr>
        <w:t>Relationship with FSP:</w:t>
      </w:r>
    </w:p>
    <w:p w14:paraId="4D9816BD" w14:textId="790D7613" w:rsidR="002D1B51" w:rsidRPr="002D1B51" w:rsidRDefault="002D1B51" w:rsidP="002D1B51">
      <w:pPr>
        <w:pStyle w:val="Default"/>
        <w:tabs>
          <w:tab w:val="left" w:pos="1080"/>
          <w:tab w:val="left" w:pos="1260"/>
        </w:tabs>
        <w:spacing w:line="276" w:lineRule="auto"/>
        <w:ind w:left="1260" w:hanging="1260"/>
        <w:jc w:val="both"/>
        <w:rPr>
          <w:bCs/>
          <w:sz w:val="22"/>
          <w:szCs w:val="22"/>
        </w:rPr>
      </w:pPr>
      <w:r w:rsidRPr="002D1B51">
        <w:rPr>
          <w:bCs/>
          <w:sz w:val="22"/>
          <w:szCs w:val="22"/>
        </w:rPr>
        <w:t>Name:</w:t>
      </w:r>
    </w:p>
    <w:p w14:paraId="6B78A353" w14:textId="77777777" w:rsidR="002916B4" w:rsidRDefault="002D1B51" w:rsidP="002916B4">
      <w:pPr>
        <w:pStyle w:val="Default"/>
        <w:tabs>
          <w:tab w:val="left" w:pos="1080"/>
          <w:tab w:val="left" w:pos="1260"/>
        </w:tabs>
        <w:spacing w:after="240" w:line="276" w:lineRule="auto"/>
        <w:ind w:left="1260" w:hanging="1260"/>
        <w:jc w:val="both"/>
        <w:rPr>
          <w:bCs/>
          <w:sz w:val="22"/>
          <w:szCs w:val="22"/>
        </w:rPr>
      </w:pPr>
      <w:r w:rsidRPr="002D1B51">
        <w:rPr>
          <w:bCs/>
          <w:sz w:val="22"/>
          <w:szCs w:val="22"/>
        </w:rPr>
        <w:t>Relationship with FSP:</w:t>
      </w:r>
    </w:p>
    <w:p w14:paraId="44EF07BD" w14:textId="1C726425" w:rsidR="00003795" w:rsidRPr="002916B4" w:rsidRDefault="002463B2" w:rsidP="002916B4">
      <w:pPr>
        <w:pStyle w:val="Default"/>
        <w:numPr>
          <w:ilvl w:val="0"/>
          <w:numId w:val="12"/>
        </w:numPr>
        <w:tabs>
          <w:tab w:val="left" w:pos="1080"/>
          <w:tab w:val="left" w:pos="1260"/>
        </w:tabs>
        <w:spacing w:after="240" w:line="276" w:lineRule="auto"/>
        <w:ind w:left="284" w:hanging="284"/>
        <w:jc w:val="both"/>
        <w:rPr>
          <w:bCs/>
          <w:sz w:val="22"/>
          <w:szCs w:val="22"/>
        </w:rPr>
      </w:pPr>
      <w:r w:rsidRPr="00D14FFD">
        <w:rPr>
          <w:b/>
          <w:bCs/>
          <w:sz w:val="22"/>
          <w:szCs w:val="22"/>
        </w:rPr>
        <w:t xml:space="preserve">The </w:t>
      </w:r>
      <w:r w:rsidR="008D4A08" w:rsidRPr="00D14FFD">
        <w:rPr>
          <w:b/>
          <w:bCs/>
          <w:sz w:val="22"/>
          <w:szCs w:val="22"/>
        </w:rPr>
        <w:t xml:space="preserve">FSP or </w:t>
      </w:r>
      <w:r w:rsidR="006366F9" w:rsidRPr="00D14FFD">
        <w:rPr>
          <w:b/>
          <w:bCs/>
          <w:sz w:val="22"/>
          <w:szCs w:val="22"/>
        </w:rPr>
        <w:t>representatives of the</w:t>
      </w:r>
      <w:r w:rsidRPr="00D14FFD">
        <w:rPr>
          <w:b/>
          <w:bCs/>
          <w:sz w:val="22"/>
          <w:szCs w:val="22"/>
        </w:rPr>
        <w:t xml:space="preserve"> FSP have ownership interest in the following </w:t>
      </w:r>
      <w:r w:rsidR="00003795" w:rsidRPr="00D14FFD">
        <w:rPr>
          <w:b/>
          <w:bCs/>
          <w:sz w:val="22"/>
          <w:szCs w:val="22"/>
        </w:rPr>
        <w:t>third parties</w:t>
      </w:r>
      <w:r w:rsidR="00003795" w:rsidRPr="00D14FFD">
        <w:rPr>
          <w:sz w:val="22"/>
          <w:szCs w:val="22"/>
        </w:rPr>
        <w:t>:</w:t>
      </w:r>
    </w:p>
    <w:p w14:paraId="7C9FA7E1" w14:textId="30863199" w:rsidR="002D1B51" w:rsidRDefault="002D1B51" w:rsidP="002D1B51">
      <w:pPr>
        <w:pStyle w:val="Default"/>
        <w:tabs>
          <w:tab w:val="left" w:pos="1080"/>
        </w:tabs>
        <w:spacing w:line="276" w:lineRule="auto"/>
        <w:jc w:val="both"/>
        <w:rPr>
          <w:sz w:val="22"/>
          <w:szCs w:val="22"/>
        </w:rPr>
      </w:pPr>
      <w:r>
        <w:rPr>
          <w:sz w:val="22"/>
          <w:szCs w:val="22"/>
        </w:rPr>
        <w:t>Name of third party:</w:t>
      </w:r>
    </w:p>
    <w:p w14:paraId="68595DCF" w14:textId="7FBFD575" w:rsidR="002D1B51" w:rsidRDefault="002D1B51" w:rsidP="002D1B51">
      <w:pPr>
        <w:pStyle w:val="Default"/>
        <w:tabs>
          <w:tab w:val="left" w:pos="1080"/>
        </w:tabs>
        <w:spacing w:line="276" w:lineRule="auto"/>
        <w:jc w:val="both"/>
        <w:rPr>
          <w:sz w:val="22"/>
          <w:szCs w:val="22"/>
        </w:rPr>
      </w:pPr>
      <w:r>
        <w:rPr>
          <w:sz w:val="22"/>
          <w:szCs w:val="22"/>
        </w:rPr>
        <w:t>Nature of interest:</w:t>
      </w:r>
    </w:p>
    <w:p w14:paraId="7D6CDFAA" w14:textId="17653B9C" w:rsidR="002D1B51" w:rsidRDefault="002D1B51" w:rsidP="002D1B51">
      <w:pPr>
        <w:pStyle w:val="Default"/>
        <w:tabs>
          <w:tab w:val="left" w:pos="1080"/>
        </w:tabs>
        <w:spacing w:after="240" w:line="276" w:lineRule="auto"/>
        <w:jc w:val="both"/>
        <w:rPr>
          <w:sz w:val="22"/>
          <w:szCs w:val="22"/>
        </w:rPr>
      </w:pPr>
      <w:r>
        <w:rPr>
          <w:sz w:val="22"/>
          <w:szCs w:val="22"/>
        </w:rPr>
        <w:t xml:space="preserve">Extent of interest: </w:t>
      </w:r>
    </w:p>
    <w:p w14:paraId="21AC8998" w14:textId="430B8242" w:rsidR="002D1B51" w:rsidRDefault="002D1B51" w:rsidP="002D1B51">
      <w:pPr>
        <w:pStyle w:val="Default"/>
        <w:tabs>
          <w:tab w:val="left" w:pos="1080"/>
        </w:tabs>
        <w:spacing w:line="276" w:lineRule="auto"/>
        <w:jc w:val="both"/>
        <w:rPr>
          <w:sz w:val="22"/>
          <w:szCs w:val="22"/>
        </w:rPr>
      </w:pPr>
      <w:r>
        <w:rPr>
          <w:sz w:val="22"/>
          <w:szCs w:val="22"/>
        </w:rPr>
        <w:t>Name of third party:</w:t>
      </w:r>
    </w:p>
    <w:p w14:paraId="2B90E636" w14:textId="6B885710" w:rsidR="002D1B51" w:rsidRDefault="002D1B51" w:rsidP="002D1B51">
      <w:pPr>
        <w:pStyle w:val="Default"/>
        <w:tabs>
          <w:tab w:val="left" w:pos="1080"/>
        </w:tabs>
        <w:spacing w:line="276" w:lineRule="auto"/>
        <w:jc w:val="both"/>
        <w:rPr>
          <w:sz w:val="22"/>
          <w:szCs w:val="22"/>
        </w:rPr>
      </w:pPr>
      <w:r>
        <w:rPr>
          <w:sz w:val="22"/>
          <w:szCs w:val="22"/>
        </w:rPr>
        <w:t>Nature of interest:</w:t>
      </w:r>
    </w:p>
    <w:p w14:paraId="6FDBF0DB" w14:textId="77777777" w:rsidR="00D14FFD" w:rsidRDefault="002D1B51" w:rsidP="00D14FFD">
      <w:pPr>
        <w:pStyle w:val="Default"/>
        <w:tabs>
          <w:tab w:val="left" w:pos="1080"/>
        </w:tabs>
        <w:spacing w:after="240" w:line="276" w:lineRule="auto"/>
        <w:jc w:val="both"/>
        <w:rPr>
          <w:sz w:val="22"/>
          <w:szCs w:val="22"/>
        </w:rPr>
      </w:pPr>
      <w:r>
        <w:rPr>
          <w:sz w:val="22"/>
          <w:szCs w:val="22"/>
        </w:rPr>
        <w:t>Extent of interest:</w:t>
      </w:r>
    </w:p>
    <w:p w14:paraId="0161FB00" w14:textId="4C1AAC85" w:rsidR="00003795" w:rsidRPr="00D14FFD" w:rsidRDefault="006366F9" w:rsidP="002916B4">
      <w:pPr>
        <w:pStyle w:val="Default"/>
        <w:numPr>
          <w:ilvl w:val="0"/>
          <w:numId w:val="12"/>
        </w:numPr>
        <w:tabs>
          <w:tab w:val="left" w:pos="1080"/>
        </w:tabs>
        <w:spacing w:after="240" w:line="276" w:lineRule="auto"/>
        <w:ind w:left="284" w:hanging="284"/>
        <w:jc w:val="both"/>
        <w:rPr>
          <w:sz w:val="22"/>
          <w:szCs w:val="22"/>
        </w:rPr>
      </w:pPr>
      <w:r w:rsidRPr="00D14FFD">
        <w:rPr>
          <w:b/>
          <w:bCs/>
          <w:sz w:val="22"/>
          <w:szCs w:val="22"/>
        </w:rPr>
        <w:t xml:space="preserve">The following </w:t>
      </w:r>
      <w:r w:rsidR="00003795" w:rsidRPr="00D14FFD">
        <w:rPr>
          <w:b/>
          <w:bCs/>
          <w:sz w:val="22"/>
          <w:szCs w:val="22"/>
        </w:rPr>
        <w:t xml:space="preserve">Third parties </w:t>
      </w:r>
      <w:r w:rsidRPr="00D14FFD">
        <w:rPr>
          <w:b/>
          <w:bCs/>
          <w:sz w:val="22"/>
          <w:szCs w:val="22"/>
        </w:rPr>
        <w:t>have</w:t>
      </w:r>
      <w:r w:rsidR="00003795" w:rsidRPr="00D14FFD">
        <w:rPr>
          <w:b/>
          <w:bCs/>
          <w:sz w:val="22"/>
          <w:szCs w:val="22"/>
        </w:rPr>
        <w:t xml:space="preserve"> ownership interest in</w:t>
      </w:r>
      <w:r w:rsidRPr="00D14FFD">
        <w:rPr>
          <w:b/>
          <w:bCs/>
          <w:sz w:val="22"/>
          <w:szCs w:val="22"/>
        </w:rPr>
        <w:t xml:space="preserve"> the</w:t>
      </w:r>
      <w:r w:rsidR="00003795" w:rsidRPr="00D14FFD">
        <w:rPr>
          <w:b/>
          <w:bCs/>
          <w:sz w:val="22"/>
          <w:szCs w:val="22"/>
        </w:rPr>
        <w:t xml:space="preserve"> </w:t>
      </w:r>
      <w:r w:rsidR="008D4A08" w:rsidRPr="00D14FFD">
        <w:rPr>
          <w:b/>
          <w:bCs/>
          <w:sz w:val="22"/>
          <w:szCs w:val="22"/>
        </w:rPr>
        <w:t>FSP</w:t>
      </w:r>
      <w:r w:rsidR="00003795" w:rsidRPr="00D14FFD">
        <w:rPr>
          <w:sz w:val="22"/>
          <w:szCs w:val="22"/>
        </w:rPr>
        <w:t>:</w:t>
      </w:r>
    </w:p>
    <w:p w14:paraId="7658290C" w14:textId="77777777" w:rsidR="002D1B51" w:rsidRDefault="002D1B51" w:rsidP="002D1B51">
      <w:pPr>
        <w:pStyle w:val="Default"/>
        <w:tabs>
          <w:tab w:val="left" w:pos="1080"/>
        </w:tabs>
        <w:spacing w:line="276" w:lineRule="auto"/>
        <w:jc w:val="both"/>
        <w:rPr>
          <w:sz w:val="22"/>
          <w:szCs w:val="22"/>
        </w:rPr>
      </w:pPr>
      <w:r>
        <w:rPr>
          <w:sz w:val="22"/>
          <w:szCs w:val="22"/>
        </w:rPr>
        <w:t>Name of third party:</w:t>
      </w:r>
    </w:p>
    <w:p w14:paraId="2F2BB6CF" w14:textId="77777777" w:rsidR="002D1B51" w:rsidRDefault="002D1B51" w:rsidP="002D1B51">
      <w:pPr>
        <w:pStyle w:val="Default"/>
        <w:tabs>
          <w:tab w:val="left" w:pos="1080"/>
        </w:tabs>
        <w:spacing w:line="276" w:lineRule="auto"/>
        <w:jc w:val="both"/>
        <w:rPr>
          <w:sz w:val="22"/>
          <w:szCs w:val="22"/>
        </w:rPr>
      </w:pPr>
      <w:r>
        <w:rPr>
          <w:sz w:val="22"/>
          <w:szCs w:val="22"/>
        </w:rPr>
        <w:t>Nature of interest:</w:t>
      </w:r>
    </w:p>
    <w:p w14:paraId="3B10EA02" w14:textId="77777777" w:rsidR="002D1B51" w:rsidRDefault="002D1B51" w:rsidP="002D1B51">
      <w:pPr>
        <w:pStyle w:val="Default"/>
        <w:tabs>
          <w:tab w:val="left" w:pos="1080"/>
        </w:tabs>
        <w:spacing w:after="240" w:line="276" w:lineRule="auto"/>
        <w:jc w:val="both"/>
        <w:rPr>
          <w:sz w:val="22"/>
          <w:szCs w:val="22"/>
        </w:rPr>
      </w:pPr>
      <w:r>
        <w:rPr>
          <w:sz w:val="22"/>
          <w:szCs w:val="22"/>
        </w:rPr>
        <w:t xml:space="preserve">Extent of interest: </w:t>
      </w:r>
    </w:p>
    <w:p w14:paraId="12EE1B28" w14:textId="77777777" w:rsidR="002D1B51" w:rsidRDefault="002D1B51" w:rsidP="002D1B51">
      <w:pPr>
        <w:pStyle w:val="Default"/>
        <w:tabs>
          <w:tab w:val="left" w:pos="1080"/>
        </w:tabs>
        <w:spacing w:line="276" w:lineRule="auto"/>
        <w:jc w:val="both"/>
        <w:rPr>
          <w:sz w:val="22"/>
          <w:szCs w:val="22"/>
        </w:rPr>
      </w:pPr>
      <w:r>
        <w:rPr>
          <w:sz w:val="22"/>
          <w:szCs w:val="22"/>
        </w:rPr>
        <w:t>Name of third party:</w:t>
      </w:r>
    </w:p>
    <w:p w14:paraId="53948B7F" w14:textId="77777777" w:rsidR="002D1B51" w:rsidRDefault="002D1B51" w:rsidP="002D1B51">
      <w:pPr>
        <w:pStyle w:val="Default"/>
        <w:tabs>
          <w:tab w:val="left" w:pos="1080"/>
        </w:tabs>
        <w:spacing w:line="276" w:lineRule="auto"/>
        <w:jc w:val="both"/>
        <w:rPr>
          <w:sz w:val="22"/>
          <w:szCs w:val="22"/>
        </w:rPr>
      </w:pPr>
      <w:r>
        <w:rPr>
          <w:sz w:val="22"/>
          <w:szCs w:val="22"/>
        </w:rPr>
        <w:t>Nature of Interest:</w:t>
      </w:r>
    </w:p>
    <w:p w14:paraId="04B8694C" w14:textId="77777777" w:rsidR="002D1B51" w:rsidRPr="000163D7" w:rsidRDefault="002D1B51" w:rsidP="002D1B51">
      <w:pPr>
        <w:pStyle w:val="Default"/>
        <w:tabs>
          <w:tab w:val="left" w:pos="1080"/>
        </w:tabs>
        <w:spacing w:after="240" w:line="276" w:lineRule="auto"/>
        <w:jc w:val="both"/>
        <w:rPr>
          <w:sz w:val="22"/>
          <w:szCs w:val="22"/>
        </w:rPr>
      </w:pPr>
      <w:r>
        <w:rPr>
          <w:sz w:val="22"/>
          <w:szCs w:val="22"/>
        </w:rPr>
        <w:t>Extent of Interest:</w:t>
      </w:r>
    </w:p>
    <w:p w14:paraId="435D420F" w14:textId="77777777" w:rsidR="00E36E8C" w:rsidRPr="000163D7" w:rsidRDefault="00E36E8C" w:rsidP="000163D7">
      <w:pPr>
        <w:spacing w:after="240" w:line="276" w:lineRule="auto"/>
        <w:rPr>
          <w:rFonts w:ascii="Arial" w:hAnsi="Arial" w:cs="Arial"/>
          <w:sz w:val="22"/>
          <w:szCs w:val="22"/>
        </w:rPr>
      </w:pPr>
    </w:p>
    <w:sectPr w:rsidR="00E36E8C" w:rsidRPr="000163D7" w:rsidSect="00032529">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7BEBFE"/>
    <w:multiLevelType w:val="hybridMultilevel"/>
    <w:tmpl w:val="223849E0"/>
    <w:lvl w:ilvl="0" w:tplc="FFFFFFFF">
      <w:start w:val="1"/>
      <w:numFmt w:val="decimal"/>
      <w:lvlText w:val=""/>
      <w:lvlJc w:val="left"/>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1070"/>
        </w:tabs>
        <w:ind w:left="1070" w:hanging="360"/>
      </w:pPr>
      <w:rPr>
        <w:rFonts w:ascii="Symbol" w:hAnsi="Symbol" w:hint="default"/>
      </w:rPr>
    </w:lvl>
    <w:lvl w:ilvl="3" w:tplc="04090001">
      <w:start w:val="1"/>
      <w:numFmt w:val="bullet"/>
      <w:lvlText w:val=""/>
      <w:lvlJc w:val="left"/>
      <w:pPr>
        <w:tabs>
          <w:tab w:val="num" w:pos="1070"/>
        </w:tabs>
        <w:ind w:left="1070" w:hanging="360"/>
      </w:pPr>
      <w:rPr>
        <w:rFonts w:ascii="Symbol" w:hAnsi="Symbol" w:hint="default"/>
      </w:rPr>
    </w:lvl>
    <w:lvl w:ilvl="4" w:tplc="04090001">
      <w:start w:val="1"/>
      <w:numFmt w:val="bullet"/>
      <w:lvlText w:val=""/>
      <w:lvlJc w:val="left"/>
      <w:pPr>
        <w:tabs>
          <w:tab w:val="num" w:pos="360"/>
        </w:tabs>
        <w:ind w:left="360" w:hanging="360"/>
      </w:pPr>
      <w:rPr>
        <w:rFonts w:ascii="Symbol" w:hAnsi="Symbol" w:hint="default"/>
      </w:rPr>
    </w:lvl>
    <w:lvl w:ilvl="5" w:tplc="04090001">
      <w:start w:val="1"/>
      <w:numFmt w:val="bullet"/>
      <w:lvlText w:val=""/>
      <w:lvlJc w:val="left"/>
      <w:pPr>
        <w:tabs>
          <w:tab w:val="num" w:pos="360"/>
        </w:tabs>
        <w:ind w:left="360" w:hanging="360"/>
      </w:pPr>
      <w:rPr>
        <w:rFonts w:ascii="Symbol" w:hAnsi="Symbol" w:hint="default"/>
      </w:rPr>
    </w:lvl>
    <w:lvl w:ilvl="6" w:tplc="FFFFFFFF">
      <w:numFmt w:val="decimal"/>
      <w:lvlText w:val=""/>
      <w:lvlJc w:val="left"/>
    </w:lvl>
    <w:lvl w:ilvl="7" w:tplc="04090001">
      <w:start w:val="1"/>
      <w:numFmt w:val="bullet"/>
      <w:lvlText w:val=""/>
      <w:lvlJc w:val="left"/>
      <w:pPr>
        <w:tabs>
          <w:tab w:val="num" w:pos="360"/>
        </w:tabs>
        <w:ind w:left="360" w:hanging="360"/>
      </w:pPr>
      <w:rPr>
        <w:rFonts w:ascii="Symbol" w:hAnsi="Symbol" w:hint="default"/>
      </w:rPr>
    </w:lvl>
    <w:lvl w:ilvl="8" w:tplc="04090001">
      <w:start w:val="1"/>
      <w:numFmt w:val="bullet"/>
      <w:lvlText w:val=""/>
      <w:lvlJc w:val="left"/>
      <w:pPr>
        <w:tabs>
          <w:tab w:val="num" w:pos="1070"/>
        </w:tabs>
        <w:ind w:left="1070" w:hanging="360"/>
      </w:pPr>
      <w:rPr>
        <w:rFonts w:ascii="Symbol" w:hAnsi="Symbol" w:hint="default"/>
      </w:rPr>
    </w:lvl>
  </w:abstractNum>
  <w:abstractNum w:abstractNumId="1" w15:restartNumberingAfterBreak="0">
    <w:nsid w:val="05942D26"/>
    <w:multiLevelType w:val="hybridMultilevel"/>
    <w:tmpl w:val="4C604F40"/>
    <w:lvl w:ilvl="0" w:tplc="726E6258">
      <w:start w:val="3"/>
      <w:numFmt w:val="lowerRoman"/>
      <w:lvlText w:val="%1)"/>
      <w:lvlJc w:val="left"/>
      <w:pPr>
        <w:ind w:left="1080" w:hanging="72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AC45E0D"/>
    <w:multiLevelType w:val="hybridMultilevel"/>
    <w:tmpl w:val="E190174E"/>
    <w:lvl w:ilvl="0" w:tplc="641E353A">
      <w:start w:val="1"/>
      <w:numFmt w:val="lowerRoman"/>
      <w:lvlText w:val="%1)"/>
      <w:lvlJc w:val="left"/>
      <w:pPr>
        <w:ind w:left="720" w:hanging="360"/>
      </w:pPr>
      <w:rPr>
        <w:rFonts w:hint="default"/>
        <w:b/>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C5A24BC"/>
    <w:multiLevelType w:val="hybridMultilevel"/>
    <w:tmpl w:val="E28822D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3F81419"/>
    <w:multiLevelType w:val="hybridMultilevel"/>
    <w:tmpl w:val="999A3C42"/>
    <w:lvl w:ilvl="0" w:tplc="33140A40">
      <w:start w:val="1"/>
      <w:numFmt w:val="lowerRoman"/>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 w15:restartNumberingAfterBreak="0">
    <w:nsid w:val="5C294B2E"/>
    <w:multiLevelType w:val="hybridMultilevel"/>
    <w:tmpl w:val="C7662040"/>
    <w:lvl w:ilvl="0" w:tplc="33140A40">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67CF496E"/>
    <w:multiLevelType w:val="hybridMultilevel"/>
    <w:tmpl w:val="A718D7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DB04CF3"/>
    <w:multiLevelType w:val="hybridMultilevel"/>
    <w:tmpl w:val="98BCED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EBC6EE6"/>
    <w:multiLevelType w:val="hybridMultilevel"/>
    <w:tmpl w:val="950EB4F8"/>
    <w:lvl w:ilvl="0" w:tplc="33140A40">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25F007F"/>
    <w:multiLevelType w:val="hybridMultilevel"/>
    <w:tmpl w:val="70C6FD54"/>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4BE75F1"/>
    <w:multiLevelType w:val="hybridMultilevel"/>
    <w:tmpl w:val="DB5CD7E0"/>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F87359D"/>
    <w:multiLevelType w:val="hybridMultilevel"/>
    <w:tmpl w:val="8454FCA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3"/>
  </w:num>
  <w:num w:numId="4">
    <w:abstractNumId w:val="7"/>
  </w:num>
  <w:num w:numId="5">
    <w:abstractNumId w:val="9"/>
  </w:num>
  <w:num w:numId="6">
    <w:abstractNumId w:val="10"/>
  </w:num>
  <w:num w:numId="7">
    <w:abstractNumId w:val="6"/>
  </w:num>
  <w:num w:numId="8">
    <w:abstractNumId w:val="4"/>
  </w:num>
  <w:num w:numId="9">
    <w:abstractNumId w:val="5"/>
  </w:num>
  <w:num w:numId="10">
    <w:abstractNumId w:val="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95"/>
    <w:rsid w:val="00003795"/>
    <w:rsid w:val="000163D7"/>
    <w:rsid w:val="00026687"/>
    <w:rsid w:val="00032529"/>
    <w:rsid w:val="000C456A"/>
    <w:rsid w:val="000C7CA0"/>
    <w:rsid w:val="0012085A"/>
    <w:rsid w:val="001405EC"/>
    <w:rsid w:val="001410A3"/>
    <w:rsid w:val="002463B2"/>
    <w:rsid w:val="002916B4"/>
    <w:rsid w:val="002C5E53"/>
    <w:rsid w:val="002D1B51"/>
    <w:rsid w:val="003722CB"/>
    <w:rsid w:val="00427663"/>
    <w:rsid w:val="004705B7"/>
    <w:rsid w:val="00493B82"/>
    <w:rsid w:val="004F02B1"/>
    <w:rsid w:val="00504B47"/>
    <w:rsid w:val="00516364"/>
    <w:rsid w:val="00590C85"/>
    <w:rsid w:val="006319B7"/>
    <w:rsid w:val="006366F9"/>
    <w:rsid w:val="006770DB"/>
    <w:rsid w:val="0068328F"/>
    <w:rsid w:val="006B3802"/>
    <w:rsid w:val="006D33DD"/>
    <w:rsid w:val="0070041F"/>
    <w:rsid w:val="007C4513"/>
    <w:rsid w:val="007D49E5"/>
    <w:rsid w:val="0082541C"/>
    <w:rsid w:val="008D4A08"/>
    <w:rsid w:val="00932FBD"/>
    <w:rsid w:val="00960A7F"/>
    <w:rsid w:val="009A498E"/>
    <w:rsid w:val="009B1738"/>
    <w:rsid w:val="009C7EBD"/>
    <w:rsid w:val="009E4A7C"/>
    <w:rsid w:val="00A616EC"/>
    <w:rsid w:val="00A61D18"/>
    <w:rsid w:val="00AD5288"/>
    <w:rsid w:val="00B27565"/>
    <w:rsid w:val="00B42F06"/>
    <w:rsid w:val="00B83A0B"/>
    <w:rsid w:val="00B83BD8"/>
    <w:rsid w:val="00B94174"/>
    <w:rsid w:val="00BB46AB"/>
    <w:rsid w:val="00BE66A6"/>
    <w:rsid w:val="00C1487B"/>
    <w:rsid w:val="00C33E7B"/>
    <w:rsid w:val="00C36933"/>
    <w:rsid w:val="00C36DFF"/>
    <w:rsid w:val="00C9766B"/>
    <w:rsid w:val="00D14FFD"/>
    <w:rsid w:val="00DA44BA"/>
    <w:rsid w:val="00E34F4C"/>
    <w:rsid w:val="00E363DE"/>
    <w:rsid w:val="00E36E8C"/>
    <w:rsid w:val="00E67467"/>
    <w:rsid w:val="00E730C9"/>
    <w:rsid w:val="00EC2C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EE22E"/>
  <w15:chartTrackingRefBased/>
  <w15:docId w15:val="{86D0DCF1-5D5F-4F6D-985D-B1F4E758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7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3795"/>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CommentReference">
    <w:name w:val="annotation reference"/>
    <w:rsid w:val="00003795"/>
    <w:rPr>
      <w:sz w:val="16"/>
      <w:szCs w:val="16"/>
    </w:rPr>
  </w:style>
  <w:style w:type="paragraph" w:styleId="CommentText">
    <w:name w:val="annotation text"/>
    <w:basedOn w:val="Normal"/>
    <w:link w:val="CommentTextChar"/>
    <w:rsid w:val="00003795"/>
    <w:rPr>
      <w:sz w:val="20"/>
      <w:szCs w:val="20"/>
    </w:rPr>
  </w:style>
  <w:style w:type="character" w:customStyle="1" w:styleId="CommentTextChar">
    <w:name w:val="Comment Text Char"/>
    <w:basedOn w:val="DefaultParagraphFont"/>
    <w:link w:val="CommentText"/>
    <w:rsid w:val="000037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1B51"/>
    <w:rPr>
      <w:b/>
      <w:bCs/>
    </w:rPr>
  </w:style>
  <w:style w:type="character" w:customStyle="1" w:styleId="CommentSubjectChar">
    <w:name w:val="Comment Subject Char"/>
    <w:basedOn w:val="CommentTextChar"/>
    <w:link w:val="CommentSubject"/>
    <w:uiPriority w:val="99"/>
    <w:semiHidden/>
    <w:rsid w:val="002D1B5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Naidoo</dc:creator>
  <cp:keywords/>
  <dc:description/>
  <cp:lastModifiedBy>Jodi Coxwell</cp:lastModifiedBy>
  <cp:revision>58</cp:revision>
  <cp:lastPrinted>2021-03-09T07:39:00Z</cp:lastPrinted>
  <dcterms:created xsi:type="dcterms:W3CDTF">2021-03-09T07:26:00Z</dcterms:created>
  <dcterms:modified xsi:type="dcterms:W3CDTF">2021-03-15T08:08:00Z</dcterms:modified>
</cp:coreProperties>
</file>